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def14a.htm"/>
      <w:bookmarkStart w:id="1" w:name="ksformdef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p>
    <w:p>
      <w:pPr>
        <w:pStyle w:val="TextBody"/>
        <w:bidi w:val="0"/>
        <w:spacing w:before="0" w:after="0"/>
        <w:ind w:left="0" w:right="0" w:hanging="0"/>
        <w:jc w:val="center"/>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3365"/>
        <w:gridCol w:w="245"/>
      </w:tblGrid>
      <w:tr>
        <w:trPr/>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336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245"/>
        <w:gridCol w:w="654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 for Use of the Commission Only (as permitted by Rule 14a-6(e)(2))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5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§240.14a-12</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pacing w:val="0"/>
          <w:sz w:val="36"/>
        </w:rPr>
        <w:t>Banzai International,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of Filing Fee (Check all boxes that apply):</w:t>
      </w:r>
    </w:p>
    <w:p>
      <w:pPr>
        <w:pStyle w:val="TextBody"/>
        <w:bidi w:val="0"/>
        <w:spacing w:before="0" w:after="0"/>
        <w:ind w:left="0" w:right="0" w:hanging="0"/>
        <w:jc w:val="both"/>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3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3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435 Ericksen Ave. NE, Suite 250, Bainbridge Island, Washington 98110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of Banzai International,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a special stockholder meeting of Banzai International,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Banzai</w:t>
      </w:r>
      <w:r>
        <w:rPr>
          <w:rFonts w:ascii="Times New Roman;Times;Serif" w:hAnsi="Times New Roman;Times;Serif"/>
          <w:b w:val="false"/>
          <w:i w:val="false"/>
          <w:caps w:val="false"/>
          <w:smallCaps w:val="false"/>
          <w:sz w:val="20"/>
        </w:rPr>
        <w:t>”) to be held on October 16, 2026, at 10:00 a.m. ET, as a virtual electronic meeting using a Demio video webinar and any adjournment, postponement or other delay thereof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The Meeting will be held virtually via the Internet only with no physical in-person meeting excluding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Technology will be incorporated into the Meeting to increase efficiency and provide for stockholder participation. In addition to on-line attendance, stockholders can hear all portions of the Meeting, submit written questions during the Meeting and listen to live responses to stockholder questions.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attend the virtual meeting, go to the Demio link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https://my.demio.com/ref/bCq5aJ3r1dLGkRqp</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you register with your name and email address, so that we can log attendees, you will be taken into the waiting room until the Meeting begins.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(the “</w:t>
      </w:r>
      <w:r>
        <w:rPr>
          <w:rFonts w:ascii="Times New Roman;Times;Serif" w:hAnsi="Times New Roman;Times;Serif"/>
          <w:b/>
          <w:i w:val="false"/>
          <w:caps w:val="false"/>
          <w:smallCaps w:val="false"/>
          <w:sz w:val="20"/>
        </w:rPr>
        <w:t>Proxy Statement</w:t>
      </w:r>
      <w:r>
        <w:rPr>
          <w:rFonts w:ascii="Times New Roman;Times;Serif" w:hAnsi="Times New Roman;Times;Serif"/>
          <w:b w:val="false"/>
          <w:i w:val="false"/>
          <w:caps w:val="false"/>
          <w:smallCaps w:val="false"/>
          <w:sz w:val="20"/>
        </w:rPr>
        <w:t>”) is furnished in connection with the solicitation of proxies by the Board for use at the Meeting and at all adjournments and postponements thereof. The Meeting will be held October 16, 2026, at 10:00 a.m. ET, as a virtual electronic meeting using a Demio video webinar, to consider and vote upon the following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8"/>
        <w:gridCol w:w="9437"/>
      </w:tblGrid>
      <w:tr>
        <w:trPr/>
        <w:tc>
          <w:tcPr>
            <w:tcW w:w="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w:t>
            </w:r>
          </w:p>
        </w:tc>
        <w:tc>
          <w:tcPr>
            <w:tcW w:w="9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authorize, for purposes of complying with Nasdaq Listing Rule 5635(a), the issuance of shares of the Company’s Class A Common Stock, including upon the exercise of pre-funded warrants, issuable pursuant to that certain Asset Purchase Agreement, dated as of July 2, 2026 (the “</w:t>
            </w:r>
            <w:r>
              <w:rPr>
                <w:rFonts w:ascii="Times New Roman;Times;Serif" w:hAnsi="Times New Roman;Times;Serif"/>
                <w:b/>
                <w:i w:val="false"/>
                <w:caps w:val="false"/>
                <w:smallCaps w:val="false"/>
                <w:sz w:val="20"/>
              </w:rPr>
              <w:t>APA</w:t>
            </w:r>
            <w:r>
              <w:rPr>
                <w:rFonts w:ascii="Times New Roman;Times;Serif" w:hAnsi="Times New Roman;Times;Serif"/>
                <w:b w:val="false"/>
                <w:i w:val="false"/>
                <w:caps w:val="false"/>
                <w:smallCaps w:val="false"/>
                <w:sz w:val="20"/>
              </w:rPr>
              <w:t>”), by and among the Company, Banzai CS Acquisition, Inc. and ConnectAndSell, Inc. (“</w:t>
            </w:r>
            <w:r>
              <w:rPr>
                <w:rFonts w:ascii="Times New Roman;Times;Serif" w:hAnsi="Times New Roman;Times;Serif"/>
                <w:b/>
                <w:i w:val="false"/>
                <w:caps w:val="false"/>
                <w:smallCaps w:val="false"/>
                <w:sz w:val="20"/>
              </w:rPr>
              <w:t>ConnectAndSell</w:t>
            </w:r>
            <w:r>
              <w:rPr>
                <w:rFonts w:ascii="Times New Roman;Times;Serif" w:hAnsi="Times New Roman;Times;Serif"/>
                <w:b w:val="false"/>
                <w:i w:val="false"/>
                <w:caps w:val="false"/>
                <w:smallCaps w:val="false"/>
                <w:sz w:val="20"/>
              </w:rPr>
              <w:t>”), in an amount equal to or in excess of 20% of all of the Company’s Class A Common Stock and Class B Common Stock outstanding immediately prior to the closing of the transactions contemplated by the APA (the “</w:t>
            </w:r>
            <w:r>
              <w:rPr>
                <w:rFonts w:ascii="Times New Roman;Times;Serif" w:hAnsi="Times New Roman;Times;Serif"/>
                <w:b/>
                <w:i w:val="false"/>
                <w:caps w:val="false"/>
                <w:smallCaps w:val="false"/>
                <w:sz w:val="20"/>
              </w:rPr>
              <w:t>Asset Purchase Issuance Proposal</w:t>
            </w:r>
            <w:r>
              <w:rPr>
                <w:rFonts w:ascii="Times New Roman;Times;Serif" w:hAnsi="Times New Roman;Times;Serif"/>
                <w:b w:val="false"/>
                <w:i w:val="false"/>
                <w:caps w:val="false"/>
                <w:smallCaps w:val="false"/>
                <w:sz w:val="20"/>
              </w:rPr>
              <w:t>”).</w:t>
            </w:r>
          </w:p>
        </w:tc>
      </w:tr>
      <w:tr>
        <w:trPr/>
        <w:tc>
          <w:tcPr>
            <w:tcW w:w="768" w:type="dxa"/>
            <w:tcBorders/>
            <w:vAlign w:val="center"/>
          </w:tcPr>
          <w:p>
            <w:pPr>
              <w:pStyle w:val="TableContents"/>
              <w:bidi w:val="0"/>
              <w:spacing w:before="0" w:after="283"/>
              <w:jc w:val="left"/>
              <w:rPr>
                <w:caps w:val="false"/>
                <w:smallCaps w:val="false"/>
              </w:rPr>
            </w:pPr>
            <w:r>
              <w:rPr>
                <w:caps w:val="false"/>
                <w:smallCaps w:val="false"/>
              </w:rPr>
              <w:t> </w:t>
            </w:r>
          </w:p>
        </w:tc>
        <w:tc>
          <w:tcPr>
            <w:tcW w:w="9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w:t>
            </w:r>
          </w:p>
        </w:tc>
        <w:tc>
          <w:tcPr>
            <w:tcW w:w="9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the Company’s Second Amended and Restated Certificate of Incorporation to change the Company’s legal name from “Banzai International, Inc.” to “Parabolic Technologies, Inc.” (the “</w:t>
            </w:r>
            <w:r>
              <w:rPr>
                <w:rFonts w:ascii="Times New Roman;Times;Serif" w:hAnsi="Times New Roman;Times;Serif"/>
                <w:b/>
                <w:i w:val="false"/>
                <w:caps w:val="false"/>
                <w:smallCaps w:val="false"/>
                <w:sz w:val="20"/>
              </w:rPr>
              <w:t>Name Change Proposal</w:t>
            </w:r>
            <w:r>
              <w:rPr>
                <w:rFonts w:ascii="Times New Roman;Times;Serif" w:hAnsi="Times New Roman;Times;Serif"/>
                <w:b w:val="false"/>
                <w:i w:val="false"/>
                <w:caps w:val="false"/>
                <w:smallCaps w:val="false"/>
                <w:sz w:val="20"/>
              </w:rPr>
              <w:t>”).</w:t>
            </w:r>
          </w:p>
        </w:tc>
      </w:tr>
      <w:tr>
        <w:trPr/>
        <w:tc>
          <w:tcPr>
            <w:tcW w:w="768" w:type="dxa"/>
            <w:tcBorders/>
            <w:vAlign w:val="center"/>
          </w:tcPr>
          <w:p>
            <w:pPr>
              <w:pStyle w:val="TableContents"/>
              <w:bidi w:val="0"/>
              <w:spacing w:before="0" w:after="283"/>
              <w:jc w:val="left"/>
              <w:rPr>
                <w:caps w:val="false"/>
                <w:smallCaps w:val="false"/>
              </w:rPr>
            </w:pPr>
            <w:r>
              <w:rPr>
                <w:caps w:val="false"/>
                <w:smallCaps w:val="false"/>
              </w:rPr>
              <w:t> </w:t>
            </w:r>
          </w:p>
        </w:tc>
        <w:tc>
          <w:tcPr>
            <w:tcW w:w="9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3:</w:t>
            </w:r>
          </w:p>
        </w:tc>
        <w:tc>
          <w:tcPr>
            <w:tcW w:w="9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the Banzai International, Inc. 2023 Equity Incentive Plan (the “</w:t>
            </w:r>
            <w:r>
              <w:rPr>
                <w:rFonts w:ascii="Times New Roman;Times;Serif" w:hAnsi="Times New Roman;Times;Serif"/>
                <w:b/>
                <w:i w:val="false"/>
                <w:caps w:val="false"/>
                <w:smallCaps w:val="false"/>
                <w:sz w:val="20"/>
              </w:rPr>
              <w:t>2023 Plan</w:t>
            </w:r>
            <w:r>
              <w:rPr>
                <w:rFonts w:ascii="Times New Roman;Times;Serif" w:hAnsi="Times New Roman;Times;Serif"/>
                <w:b w:val="false"/>
                <w:i w:val="false"/>
                <w:caps w:val="false"/>
                <w:smallCaps w:val="false"/>
                <w:sz w:val="20"/>
              </w:rPr>
              <w:t>”) to (i) increase the number of shares of Common Stock reserved for issuance thereunder by 787,425 shares, (ii) increase the evergreen provision from 5% per year to 7.5% per year for the remaining term of the 2023 Plan, and (iii) remove the cap on the maximum number of shares that may be issued pursuant to the exercise of Incentive Stock Options, (together, the “</w:t>
            </w:r>
            <w:r>
              <w:rPr>
                <w:rFonts w:ascii="Times New Roman;Times;Serif" w:hAnsi="Times New Roman;Times;Serif"/>
                <w:b/>
                <w:i w:val="false"/>
                <w:caps w:val="false"/>
                <w:smallCaps w:val="false"/>
                <w:sz w:val="20"/>
              </w:rPr>
              <w:t>EIP Proposal</w:t>
            </w:r>
            <w:r>
              <w:rPr>
                <w:rFonts w:ascii="Times New Roman;Times;Serif" w:hAnsi="Times New Roman;Times;Serif"/>
                <w:b w:val="false"/>
                <w:i w:val="false"/>
                <w:caps w:val="false"/>
                <w:smallCaps w:val="false"/>
                <w:sz w:val="20"/>
              </w:rPr>
              <w:t>”).</w:t>
            </w:r>
          </w:p>
        </w:tc>
      </w:tr>
      <w:tr>
        <w:trPr/>
        <w:tc>
          <w:tcPr>
            <w:tcW w:w="768" w:type="dxa"/>
            <w:tcBorders/>
            <w:vAlign w:val="center"/>
          </w:tcPr>
          <w:p>
            <w:pPr>
              <w:pStyle w:val="TableContents"/>
              <w:bidi w:val="0"/>
              <w:spacing w:before="0" w:after="283"/>
              <w:jc w:val="left"/>
              <w:rPr>
                <w:caps w:val="false"/>
                <w:smallCaps w:val="false"/>
              </w:rPr>
            </w:pPr>
            <w:r>
              <w:rPr>
                <w:caps w:val="false"/>
                <w:smallCaps w:val="false"/>
              </w:rPr>
              <w:t> </w:t>
            </w:r>
          </w:p>
        </w:tc>
        <w:tc>
          <w:tcPr>
            <w:tcW w:w="9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4:</w:t>
            </w:r>
          </w:p>
        </w:tc>
        <w:tc>
          <w:tcPr>
            <w:tcW w:w="9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authorize the Board of Directors, in its discretion, to effect one or more reverse stock splits of the Company’s issued and outstanding Class A Common Stock and Class B Common Stock at an aggregate ratio of not less than 1-for-5 and not greater than 1-for-1,000, with the exact number, timing and ratio of any such reverse stock split(s) to be determined by the Board of Directors, and to approve one or more amendments to the Company’s Second Amended and Restated Certificate of Incorporation to effect such reverse stock split(s), at any time prior to the second anniversary of the Meeting, subject to the authority of the Board of Directors to abandon any such amendment if deemed advisable (the “</w:t>
            </w:r>
            <w:r>
              <w:rPr>
                <w:rFonts w:ascii="Times New Roman;Times;Serif" w:hAnsi="Times New Roman;Times;Serif"/>
                <w:b/>
                <w:i w:val="false"/>
                <w:caps w:val="false"/>
                <w:smallCaps w:val="false"/>
                <w:sz w:val="20"/>
              </w:rPr>
              <w:t>Reverse Split Proposal</w:t>
            </w:r>
            <w:r>
              <w:rPr>
                <w:rFonts w:ascii="Times New Roman;Times;Serif" w:hAnsi="Times New Roman;Times;Serif"/>
                <w:b w:val="false"/>
                <w:i w:val="false"/>
                <w:caps w:val="false"/>
                <w:smallCaps w:val="false"/>
                <w:sz w:val="20"/>
              </w:rPr>
              <w:t>”)</w:t>
            </w:r>
          </w:p>
        </w:tc>
      </w:tr>
      <w:tr>
        <w:trPr/>
        <w:tc>
          <w:tcPr>
            <w:tcW w:w="768" w:type="dxa"/>
            <w:tcBorders/>
            <w:vAlign w:val="center"/>
          </w:tcPr>
          <w:p>
            <w:pPr>
              <w:pStyle w:val="TableContents"/>
              <w:bidi w:val="0"/>
              <w:spacing w:before="0" w:after="283"/>
              <w:jc w:val="left"/>
              <w:rPr>
                <w:caps w:val="false"/>
                <w:smallCaps w:val="false"/>
              </w:rPr>
            </w:pPr>
            <w:r>
              <w:rPr>
                <w:caps w:val="false"/>
                <w:smallCaps w:val="false"/>
              </w:rPr>
              <w:t> </w:t>
            </w:r>
          </w:p>
        </w:tc>
        <w:tc>
          <w:tcPr>
            <w:tcW w:w="94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5:</w:t>
            </w:r>
          </w:p>
        </w:tc>
        <w:tc>
          <w:tcPr>
            <w:tcW w:w="94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adjournment of the special meeting if necessary to solicit additional proxies if there is not a quorum or there are not sufficient votes to approve any of the foregoing proposals or any adjournment or postponement thereof (the “</w:t>
            </w:r>
            <w:r>
              <w:rPr>
                <w:rFonts w:ascii="Times New Roman;Times;Serif" w:hAnsi="Times New Roman;Times;Serif"/>
                <w:b/>
                <w:i w:val="false"/>
                <w:caps w:val="false"/>
                <w:smallCaps w:val="false"/>
                <w:sz w:val="20"/>
              </w:rPr>
              <w:t>Adjournment Proposal</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fully set forth the proposals and information relevant thereto in the accompanying Proxy Statement, which you are urged to read carefully and in its entirety. For the reasons set forth in the Proxy Statement, our </w:t>
      </w:r>
      <w:r>
        <w:rPr>
          <w:rFonts w:ascii="Times New Roman;Times;Serif" w:hAnsi="Times New Roman;Times;Serif"/>
          <w:b/>
          <w:i w:val="false"/>
          <w:caps w:val="false"/>
          <w:smallCaps w:val="false"/>
          <w:sz w:val="20"/>
        </w:rPr>
        <w:t>BOARD RECOMMENDS A VOTE “FOR” ALL OF THE PROPOSALS.</w:t>
      </w:r>
      <w:r>
        <w:rPr>
          <w:rFonts w:ascii="Times New Roman;Times;Serif" w:hAnsi="Times New Roman;Times;Serif"/>
          <w:b w:val="false"/>
          <w:i w:val="false"/>
          <w:caps w:val="false"/>
          <w:smallCaps w:val="false"/>
          <w:sz w:val="20"/>
        </w:rPr>
        <w:t xml:space="preserve"> Action may be taken on any one or more of the foregoing proposals at the Meeting on the date specified above or at any adjournment or postponement thereof. We do not expect any matters other than those described in the accompanying Proxy Statement to be presented for action at the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record of our Class A Common Stock, par value $0.0001 per share, and Class B Common Stock, $0.0001 par value per share (collectively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at the close of business on September 28, 2026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will be entitled to notice of, and to vote at, this Meeting and any adjournment or postponement thereof. Each share of Class A Common Stock entitles the holder thereof to one vote and each share of Class B Common Stock entitles the holder thereof to ten votes.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Your vote is important, regardless of the number of shares you own. Due to the virtual nature of the Meeting, you are urged to vote in favor of the proposals by so indicating on the enclosed Proxy and by signing and returning the enclosed Proxy as promptly as possible, before 11:59 p.m. ET on October 15, 2026, whether or not you plan to attend the Meeting virtually. </w:t>
      </w:r>
      <w:r>
        <w:rPr>
          <w:rFonts w:ascii="Times New Roman;Times;Serif" w:hAnsi="Times New Roman;Times;Serif"/>
          <w:b/>
          <w:i w:val="false"/>
          <w:caps w:val="false"/>
          <w:smallCaps w:val="false"/>
          <w:sz w:val="20"/>
        </w:rPr>
        <w:t xml:space="preserve">The enclosed Proxy is solicited by the Board. </w:t>
      </w:r>
      <w:r>
        <w:rPr>
          <w:rFonts w:ascii="Times New Roman;Times;Serif" w:hAnsi="Times New Roman;Times;Serif"/>
          <w:b w:val="false"/>
          <w:i w:val="false"/>
          <w:caps w:val="false"/>
          <w:smallCaps w:val="false"/>
          <w:sz w:val="20"/>
        </w:rPr>
        <w:t>Any stockholder giving a Proxy may revoke it prior to the time it is voted by notifying the Secretary, in writing, to that effect, by filing with him/her a later dated Proxy. You will not be able to vote at the Meeting; therefore, it is strongly recommended that you complete the enclosed proxy card before 11:59 p.m. ET on October 15, 2026, to ensure that your shares will be represented at this Meeting.</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complete list of stockholders of record entitled to vote at this Meeting will be available ten days before this Meeting at the principal executive office of the Company for inspection by stockholders during ordinary business hours for any purpose relevant to this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Whether or not you plan to attend the Meeting, we urge you to read this notice carefully and to vote your shares. Your vote is very important. </w:t>
      </w:r>
      <w:r>
        <w:rPr>
          <w:rFonts w:ascii="Times New Roman;Times;Serif" w:hAnsi="Times New Roman;Times;Serif"/>
          <w:b w:val="false"/>
          <w:i w:val="false"/>
          <w:caps w:val="false"/>
          <w:smallCaps w:val="false"/>
          <w:sz w:val="20"/>
        </w:rPr>
        <w:t>If you are a registered stockholder, please vote your shares as soon as possible by completing, signing, dating, and returning the enclosed proxy card in the postage-paid envelope provided. If you hold your shares in “street name” through a bank, broker, or other nominee, you will need to follow the instructions provided to you by your bank, broker, or other nominee to ensure that your shares are represented and voted at the Meeting and at any adjournment or postponement thereof. If you sign, date, and return your proxy card without indicating how you wish to vote, your proxy will be voted FOR the Asset Purchase Issuance Proposal, the Name Change Proposal, the EIP Proposal, the Reverse Split Proposal, and the Adjournment Proposal being considered at the Meeting and at any adjournment or postponement thereof. If there are insufficient votes for a quorum or to approve the proposals at the time of the Meeting, the Meeting may be adjourned.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want to thank all of our stockholders as we look forward to what we believe will be an exciting future for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strongly encourage you to vote by proxy as described in the Proxy Statement so that your vote can be counted.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and the enclosed Proxy Statement are first being mailed to stockholders on or about September 29,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urged to review carefully the information contained in the enclosed Proxy Statement prior to deciding how to vote your shares.</w:t>
      </w:r>
    </w:p>
    <w:p>
      <w:pPr>
        <w:pStyle w:val="TextBody"/>
        <w:bidi w:val="0"/>
        <w:spacing w:before="0" w:after="0"/>
        <w:ind w:left="0" w:right="0" w:hanging="0"/>
        <w:jc w:val="left"/>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1955"/>
        <w:gridCol w:w="75"/>
      </w:tblGrid>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Joseph Davy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29,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RETURN YOUR PROXY CARD WITHOUT AN INDICATION OF HOW YOU WISH TO VOTE, YOUR SHARES WILL BE VOTED “FOR” EACH OF THE PROPOSALS.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Important Notice Regarding the Availability of Proxy Materials</w:t>
        <w:br/>
        <w:t>for the Meeting to Be Held at 10:00 a.m. ET, on</w:t>
        <w:br/>
        <w:t>October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Notice of the Meeting and Proxy Statement are available at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8045"/>
        <w:gridCol w:w="60"/>
        <w:gridCol w:w="455"/>
      </w:tblGrid>
      <w:tr>
        <w:trPr/>
        <w:tc>
          <w:tcPr>
            <w:tcW w:w="804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045" w:type="dxa"/>
            <w:tcBorders/>
            <w:shd w:fill="CCEEFF" w:val="clear"/>
            <w:vAlign w:val="center"/>
          </w:tcPr>
          <w:p>
            <w:pPr>
              <w:pStyle w:val="TableContents"/>
              <w:bidi w:val="0"/>
              <w:spacing w:before="0" w:after="283"/>
              <w:jc w:val="both"/>
              <w:rPr/>
            </w:pPr>
            <w:hyperlink w:anchor="pre_001">
              <w:r>
                <w:rPr>
                  <w:rStyle w:val="InternetLink"/>
                  <w:rFonts w:ascii="Times New Roman;Times;Serif" w:hAnsi="Times New Roman;Times;Serif"/>
                  <w:b/>
                  <w:i w:val="false"/>
                  <w:caps w:val="false"/>
                  <w:smallCaps w:val="false"/>
                  <w:sz w:val="20"/>
                </w:rPr>
                <w:t>QUESTIONS AND ANSWERS ABOUT THESE PROXY MATERIALS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045" w:type="dxa"/>
            <w:tcBorders/>
            <w:shd w:fill="FFFFFF" w:val="clear"/>
            <w:vAlign w:val="center"/>
          </w:tcPr>
          <w:p>
            <w:pPr>
              <w:pStyle w:val="TableContents"/>
              <w:bidi w:val="0"/>
              <w:spacing w:before="0" w:after="283"/>
              <w:jc w:val="both"/>
              <w:rPr/>
            </w:pPr>
            <w:hyperlink w:anchor="pre_002">
              <w:r>
                <w:rPr>
                  <w:rStyle w:val="InternetLink"/>
                  <w:rFonts w:ascii="Times New Roman;Times;Serif" w:hAnsi="Times New Roman;Times;Serif"/>
                  <w:b w:val="false"/>
                  <w:i w:val="false"/>
                  <w:caps w:val="false"/>
                  <w:smallCaps w:val="false"/>
                  <w:sz w:val="20"/>
                </w:rPr>
                <w:t>Why am I receiving this Proxy Statement?</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045" w:type="dxa"/>
            <w:tcBorders/>
            <w:shd w:fill="CCEEFF" w:val="clear"/>
            <w:vAlign w:val="center"/>
          </w:tcPr>
          <w:p>
            <w:pPr>
              <w:pStyle w:val="TableContents"/>
              <w:bidi w:val="0"/>
              <w:spacing w:before="0" w:after="283"/>
              <w:jc w:val="both"/>
              <w:rPr/>
            </w:pPr>
            <w:hyperlink w:anchor="pre_003">
              <w:r>
                <w:rPr>
                  <w:rStyle w:val="InternetLink"/>
                  <w:rFonts w:ascii="Times New Roman;Times;Serif" w:hAnsi="Times New Roman;Times;Serif"/>
                  <w:b w:val="false"/>
                  <w:i w:val="false"/>
                  <w:caps w:val="false"/>
                  <w:smallCaps w:val="false"/>
                  <w:sz w:val="20"/>
                </w:rPr>
                <w:t>Record Date and Voting Power</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045" w:type="dxa"/>
            <w:tcBorders/>
            <w:shd w:fill="FFFFFF" w:val="clear"/>
            <w:vAlign w:val="center"/>
          </w:tcPr>
          <w:p>
            <w:pPr>
              <w:pStyle w:val="TableContents"/>
              <w:bidi w:val="0"/>
              <w:spacing w:before="0" w:after="283"/>
              <w:jc w:val="both"/>
              <w:rPr/>
            </w:pPr>
            <w:hyperlink w:anchor="pre_004">
              <w:r>
                <w:rPr>
                  <w:rStyle w:val="InternetLink"/>
                  <w:rFonts w:ascii="Times New Roman;Times;Serif" w:hAnsi="Times New Roman;Times;Serif"/>
                  <w:b w:val="false"/>
                  <w:i w:val="false"/>
                  <w:caps w:val="false"/>
                  <w:smallCaps w:val="false"/>
                  <w:sz w:val="20"/>
                </w:rPr>
                <w:t>Quorum</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045" w:type="dxa"/>
            <w:tcBorders/>
            <w:shd w:fill="CCEEFF" w:val="clear"/>
            <w:vAlign w:val="center"/>
          </w:tcPr>
          <w:p>
            <w:pPr>
              <w:pStyle w:val="TableContents"/>
              <w:bidi w:val="0"/>
              <w:spacing w:before="0" w:after="283"/>
              <w:jc w:val="both"/>
              <w:rPr/>
            </w:pPr>
            <w:hyperlink w:anchor="pre_005">
              <w:r>
                <w:rPr>
                  <w:rStyle w:val="InternetLink"/>
                  <w:rFonts w:ascii="Times New Roman;Times;Serif" w:hAnsi="Times New Roman;Times;Serif"/>
                  <w:b w:val="false"/>
                  <w:i w:val="false"/>
                  <w:caps w:val="false"/>
                  <w:smallCaps w:val="false"/>
                  <w:sz w:val="20"/>
                </w:rPr>
                <w:t>What stockholder vote is required for the approval of each proposal at the Meeting?</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8045" w:type="dxa"/>
            <w:tcBorders/>
            <w:shd w:fill="FFFFFF" w:val="clear"/>
            <w:vAlign w:val="center"/>
          </w:tcPr>
          <w:p>
            <w:pPr>
              <w:pStyle w:val="TableContents"/>
              <w:bidi w:val="0"/>
              <w:spacing w:before="0" w:after="283"/>
              <w:jc w:val="both"/>
              <w:rPr/>
            </w:pPr>
            <w:hyperlink w:anchor="pre_006">
              <w:r>
                <w:rPr>
                  <w:rStyle w:val="InternetLink"/>
                  <w:rFonts w:ascii="Times New Roman;Times;Serif" w:hAnsi="Times New Roman;Times;Serif"/>
                  <w:b w:val="false"/>
                  <w:i w:val="false"/>
                  <w:caps w:val="false"/>
                  <w:smallCaps w:val="false"/>
                  <w:sz w:val="20"/>
                </w:rPr>
                <w:t>How does the Board recommend that I vote?</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045" w:type="dxa"/>
            <w:tcBorders/>
            <w:shd w:fill="CCEEFF" w:val="clear"/>
            <w:vAlign w:val="center"/>
          </w:tcPr>
          <w:p>
            <w:pPr>
              <w:pStyle w:val="TableContents"/>
              <w:bidi w:val="0"/>
              <w:spacing w:before="0" w:after="283"/>
              <w:jc w:val="both"/>
              <w:rPr/>
            </w:pPr>
            <w:hyperlink w:anchor="pre_007">
              <w:r>
                <w:rPr>
                  <w:rStyle w:val="InternetLink"/>
                  <w:rFonts w:ascii="Times New Roman;Times;Serif" w:hAnsi="Times New Roman;Times;Serif"/>
                  <w:b w:val="false"/>
                  <w:i w:val="false"/>
                  <w:caps w:val="false"/>
                  <w:smallCaps w:val="false"/>
                  <w:sz w:val="20"/>
                </w:rPr>
                <w:t>What is the proxy card?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045" w:type="dxa"/>
            <w:tcBorders/>
            <w:shd w:fill="FFFFFF" w:val="clear"/>
            <w:vAlign w:val="center"/>
          </w:tcPr>
          <w:p>
            <w:pPr>
              <w:pStyle w:val="TableContents"/>
              <w:bidi w:val="0"/>
              <w:spacing w:before="0" w:after="283"/>
              <w:jc w:val="both"/>
              <w:rPr/>
            </w:pPr>
            <w:hyperlink w:anchor="pre_008">
              <w:r>
                <w:rPr>
                  <w:rStyle w:val="InternetLink"/>
                  <w:rFonts w:ascii="Times New Roman;Times;Serif" w:hAnsi="Times New Roman;Times;Serif"/>
                  <w:b w:val="false"/>
                  <w:i w:val="false"/>
                  <w:caps w:val="false"/>
                  <w:smallCaps w:val="false"/>
                  <w:sz w:val="20"/>
                </w:rPr>
                <w:t>What is the difference between holding shares as a stockholder of record and as a beneficial owner?</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045" w:type="dxa"/>
            <w:tcBorders/>
            <w:shd w:fill="CCEEFF" w:val="clear"/>
            <w:vAlign w:val="center"/>
          </w:tcPr>
          <w:p>
            <w:pPr>
              <w:pStyle w:val="TableContents"/>
              <w:bidi w:val="0"/>
              <w:spacing w:before="0" w:after="283"/>
              <w:jc w:val="both"/>
              <w:rPr/>
            </w:pPr>
            <w:hyperlink w:anchor="pre_009">
              <w:r>
                <w:rPr>
                  <w:rStyle w:val="InternetLink"/>
                  <w:rFonts w:ascii="Times New Roman;Times;Serif" w:hAnsi="Times New Roman;Times;Serif"/>
                  <w:b w:val="false"/>
                  <w:i w:val="false"/>
                  <w:caps w:val="false"/>
                  <w:smallCaps w:val="false"/>
                  <w:sz w:val="20"/>
                </w:rPr>
                <w:t>How do I vote?</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8045" w:type="dxa"/>
            <w:tcBorders/>
            <w:shd w:fill="FFFFFF" w:val="clear"/>
            <w:vAlign w:val="center"/>
          </w:tcPr>
          <w:p>
            <w:pPr>
              <w:pStyle w:val="TableContents"/>
              <w:bidi w:val="0"/>
              <w:spacing w:before="0" w:after="283"/>
              <w:jc w:val="both"/>
              <w:rPr/>
            </w:pPr>
            <w:hyperlink w:anchor="pre_010">
              <w:r>
                <w:rPr>
                  <w:rStyle w:val="InternetLink"/>
                  <w:rFonts w:ascii="Times New Roman;Times;Serif" w:hAnsi="Times New Roman;Times;Serif"/>
                  <w:b w:val="false"/>
                  <w:i w:val="false"/>
                  <w:caps w:val="false"/>
                  <w:smallCaps w:val="false"/>
                  <w:sz w:val="20"/>
                </w:rPr>
                <w:t>If I plan on attending the Meeting, should I return my proxy card?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045" w:type="dxa"/>
            <w:tcBorders/>
            <w:shd w:fill="CCEEFF" w:val="clear"/>
            <w:vAlign w:val="center"/>
          </w:tcPr>
          <w:p>
            <w:pPr>
              <w:pStyle w:val="TableContents"/>
              <w:bidi w:val="0"/>
              <w:spacing w:before="0" w:after="283"/>
              <w:jc w:val="both"/>
              <w:rPr/>
            </w:pPr>
            <w:hyperlink w:anchor="pre_011">
              <w:r>
                <w:rPr>
                  <w:rStyle w:val="InternetLink"/>
                  <w:rFonts w:ascii="Times New Roman;Times;Serif" w:hAnsi="Times New Roman;Times;Serif"/>
                  <w:b w:val="false"/>
                  <w:i w:val="false"/>
                  <w:caps w:val="false"/>
                  <w:smallCaps w:val="false"/>
                  <w:sz w:val="20"/>
                </w:rPr>
                <w:t>May I change my mind after I return my proxy?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045" w:type="dxa"/>
            <w:tcBorders/>
            <w:shd w:fill="FFFFFF" w:val="clear"/>
            <w:vAlign w:val="center"/>
          </w:tcPr>
          <w:p>
            <w:pPr>
              <w:pStyle w:val="TableContents"/>
              <w:bidi w:val="0"/>
              <w:spacing w:before="0" w:after="283"/>
              <w:jc w:val="both"/>
              <w:rPr/>
            </w:pPr>
            <w:hyperlink w:anchor="pre_012">
              <w:r>
                <w:rPr>
                  <w:rStyle w:val="InternetLink"/>
                  <w:rFonts w:ascii="Times New Roman;Times;Serif" w:hAnsi="Times New Roman;Times;Serif"/>
                  <w:b w:val="false"/>
                  <w:i w:val="false"/>
                  <w:caps w:val="false"/>
                  <w:smallCaps w:val="false"/>
                  <w:sz w:val="20"/>
                </w:rPr>
                <w:t>What does it mean if I receive more than one proxy card?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045" w:type="dxa"/>
            <w:tcBorders/>
            <w:shd w:fill="CCEEFF" w:val="clear"/>
            <w:vAlign w:val="center"/>
          </w:tcPr>
          <w:p>
            <w:pPr>
              <w:pStyle w:val="TableContents"/>
              <w:bidi w:val="0"/>
              <w:spacing w:before="0" w:after="283"/>
              <w:jc w:val="both"/>
              <w:rPr/>
            </w:pPr>
            <w:hyperlink w:anchor="pre_013">
              <w:r>
                <w:rPr>
                  <w:rStyle w:val="InternetLink"/>
                  <w:rFonts w:ascii="Times New Roman;Times;Serif" w:hAnsi="Times New Roman;Times;Serif"/>
                  <w:b w:val="false"/>
                  <w:i w:val="false"/>
                  <w:caps w:val="false"/>
                  <w:smallCaps w:val="false"/>
                  <w:sz w:val="20"/>
                </w:rPr>
                <w:t>What happens if I do not indicate how to vote my proxy?</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8045" w:type="dxa"/>
            <w:tcBorders/>
            <w:shd w:fill="FFFFFF" w:val="clear"/>
            <w:vAlign w:val="center"/>
          </w:tcPr>
          <w:p>
            <w:pPr>
              <w:pStyle w:val="TableContents"/>
              <w:bidi w:val="0"/>
              <w:spacing w:before="0" w:after="283"/>
              <w:jc w:val="both"/>
              <w:rPr/>
            </w:pPr>
            <w:hyperlink w:anchor="pre_014">
              <w:r>
                <w:rPr>
                  <w:rStyle w:val="InternetLink"/>
                  <w:rFonts w:ascii="Times New Roman;Times;Serif" w:hAnsi="Times New Roman;Times;Serif"/>
                  <w:b w:val="false"/>
                  <w:i w:val="false"/>
                  <w:caps w:val="false"/>
                  <w:smallCaps w:val="false"/>
                  <w:sz w:val="20"/>
                </w:rPr>
                <w:t>Will my shares be voted if I do not sign and return my proxy card?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CCEEFF" w:val="clear"/>
            <w:vAlign w:val="center"/>
          </w:tcPr>
          <w:p>
            <w:pPr>
              <w:pStyle w:val="TableContents"/>
              <w:bidi w:val="0"/>
              <w:spacing w:before="0" w:after="283"/>
              <w:jc w:val="both"/>
              <w:rPr/>
            </w:pPr>
            <w:hyperlink w:anchor="pre_015">
              <w:r>
                <w:rPr>
                  <w:rStyle w:val="InternetLink"/>
                  <w:rFonts w:ascii="Times New Roman;Times;Serif" w:hAnsi="Times New Roman;Times;Serif"/>
                  <w:b w:val="false"/>
                  <w:i w:val="false"/>
                  <w:caps w:val="false"/>
                  <w:smallCaps w:val="false"/>
                  <w:sz w:val="20"/>
                </w:rPr>
                <w:t>Is my vote kept confidential?</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FFFFFF" w:val="clear"/>
            <w:vAlign w:val="center"/>
          </w:tcPr>
          <w:p>
            <w:pPr>
              <w:pStyle w:val="TableContents"/>
              <w:bidi w:val="0"/>
              <w:spacing w:before="0" w:after="283"/>
              <w:jc w:val="both"/>
              <w:rPr/>
            </w:pPr>
            <w:hyperlink w:anchor="pre_016">
              <w:r>
                <w:rPr>
                  <w:rStyle w:val="InternetLink"/>
                  <w:rFonts w:ascii="Times New Roman;Times;Serif" w:hAnsi="Times New Roman;Times;Serif"/>
                  <w:b w:val="false"/>
                  <w:i w:val="false"/>
                  <w:caps w:val="false"/>
                  <w:smallCaps w:val="false"/>
                  <w:sz w:val="20"/>
                </w:rPr>
                <w:t>Where do I find the voting results of this Meeting?</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CCEEFF" w:val="clear"/>
            <w:vAlign w:val="center"/>
          </w:tcPr>
          <w:p>
            <w:pPr>
              <w:pStyle w:val="TableContents"/>
              <w:bidi w:val="0"/>
              <w:spacing w:before="0" w:after="283"/>
              <w:jc w:val="both"/>
              <w:rPr/>
            </w:pPr>
            <w:hyperlink w:anchor="pre_017">
              <w:r>
                <w:rPr>
                  <w:rStyle w:val="InternetLink"/>
                  <w:rFonts w:ascii="Times New Roman;Times;Serif" w:hAnsi="Times New Roman;Times;Serif"/>
                  <w:b w:val="false"/>
                  <w:i w:val="false"/>
                  <w:caps w:val="false"/>
                  <w:smallCaps w:val="false"/>
                  <w:sz w:val="20"/>
                </w:rPr>
                <w:t>Where Can I Get a Copy of the Proxy Materials?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FFFFFF" w:val="clear"/>
            <w:vAlign w:val="center"/>
          </w:tcPr>
          <w:p>
            <w:pPr>
              <w:pStyle w:val="TableContents"/>
              <w:bidi w:val="0"/>
              <w:spacing w:before="0" w:after="283"/>
              <w:jc w:val="both"/>
              <w:rPr/>
            </w:pPr>
            <w:hyperlink w:anchor="pre_018">
              <w:r>
                <w:rPr>
                  <w:rStyle w:val="InternetLink"/>
                  <w:rFonts w:ascii="Times New Roman;Times;Serif" w:hAnsi="Times New Roman;Times;Serif"/>
                  <w:b w:val="false"/>
                  <w:i w:val="false"/>
                  <w:caps w:val="false"/>
                  <w:smallCaps w:val="false"/>
                  <w:sz w:val="20"/>
                </w:rPr>
                <w:t>Proxy Solicitation Costs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CCEEFF" w:val="clear"/>
            <w:vAlign w:val="center"/>
          </w:tcPr>
          <w:p>
            <w:pPr>
              <w:pStyle w:val="TableContents"/>
              <w:bidi w:val="0"/>
              <w:spacing w:before="0" w:after="283"/>
              <w:jc w:val="both"/>
              <w:rPr/>
            </w:pPr>
            <w:hyperlink w:anchor="pre_019">
              <w:r>
                <w:rPr>
                  <w:rStyle w:val="InternetLink"/>
                  <w:rFonts w:ascii="Times New Roman;Times;Serif" w:hAnsi="Times New Roman;Times;Serif"/>
                  <w:b w:val="false"/>
                  <w:i w:val="false"/>
                  <w:caps w:val="false"/>
                  <w:smallCaps w:val="false"/>
                  <w:sz w:val="20"/>
                </w:rPr>
                <w:t>No Right of Appraisal</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FFFFFF" w:val="clear"/>
            <w:vAlign w:val="center"/>
          </w:tcPr>
          <w:p>
            <w:pPr>
              <w:pStyle w:val="TableContents"/>
              <w:bidi w:val="0"/>
              <w:spacing w:before="0" w:after="283"/>
              <w:jc w:val="both"/>
              <w:rPr/>
            </w:pPr>
            <w:hyperlink w:anchor="pre_020">
              <w:r>
                <w:rPr>
                  <w:rStyle w:val="InternetLink"/>
                  <w:rFonts w:ascii="Times New Roman;Times;Serif" w:hAnsi="Times New Roman;Times;Serif"/>
                  <w:b w:val="false"/>
                  <w:i w:val="false"/>
                  <w:caps w:val="false"/>
                  <w:smallCaps w:val="false"/>
                  <w:sz w:val="20"/>
                </w:rPr>
                <w:t>Who can answer my questions?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CCEEFF" w:val="clear"/>
            <w:vAlign w:val="center"/>
          </w:tcPr>
          <w:p>
            <w:pPr>
              <w:pStyle w:val="TableContents"/>
              <w:bidi w:val="0"/>
              <w:spacing w:before="0" w:after="283"/>
              <w:jc w:val="both"/>
              <w:rPr/>
            </w:pPr>
            <w:hyperlink w:anchor="pre_021">
              <w:r>
                <w:rPr>
                  <w:rStyle w:val="InternetLink"/>
                  <w:rFonts w:ascii="Times New Roman;Times;Serif" w:hAnsi="Times New Roman;Times;Serif"/>
                  <w:b w:val="false"/>
                  <w:i w:val="false"/>
                  <w:caps w:val="false"/>
                  <w:smallCaps w:val="false"/>
                  <w:sz w:val="20"/>
                </w:rPr>
                <w:t>Principal Offices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80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both"/>
              <w:rPr/>
            </w:pPr>
            <w:hyperlink w:anchor="sj_001">
              <w:r>
                <w:rPr>
                  <w:rStyle w:val="InternetLink"/>
                  <w:rFonts w:ascii="Times New Roman;Times;Serif" w:hAnsi="Times New Roman;Times;Serif"/>
                  <w:b/>
                  <w:i w:val="false"/>
                  <w:caps w:val="false"/>
                  <w:smallCaps w:val="false"/>
                  <w:sz w:val="20"/>
                </w:rPr>
                <w:t>PROPOSAL NO. 1 — ASSET PURCHASE ISSUANCE PROPOSAL</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8045" w:type="dxa"/>
            <w:tcBorders/>
            <w:shd w:fill="FFFFFF" w:val="clear"/>
            <w:vAlign w:val="center"/>
          </w:tcPr>
          <w:p>
            <w:pPr>
              <w:pStyle w:val="TableContents"/>
              <w:bidi w:val="0"/>
              <w:spacing w:before="0" w:after="283"/>
              <w:jc w:val="both"/>
              <w:rPr/>
            </w:pPr>
            <w:hyperlink w:anchor="sj_002">
              <w:r>
                <w:rPr>
                  <w:rStyle w:val="InternetLink"/>
                  <w:rFonts w:ascii="Times New Roman;Times;Serif" w:hAnsi="Times New Roman;Times;Serif"/>
                  <w:b w:val="false"/>
                  <w:i w:val="false"/>
                  <w:caps w:val="false"/>
                  <w:smallCaps w:val="false"/>
                  <w:sz w:val="20"/>
                </w:rPr>
                <w:t>Vote Required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045" w:type="dxa"/>
            <w:tcBorders/>
            <w:shd w:fill="CCEEFF" w:val="clear"/>
            <w:vAlign w:val="center"/>
          </w:tcPr>
          <w:p>
            <w:pPr>
              <w:pStyle w:val="TableContents"/>
              <w:bidi w:val="0"/>
              <w:spacing w:before="0" w:after="283"/>
              <w:jc w:val="both"/>
              <w:rPr/>
            </w:pPr>
            <w:hyperlink w:anchor="sj_003">
              <w:r>
                <w:rPr>
                  <w:rStyle w:val="InternetLink"/>
                  <w:rFonts w:ascii="Times New Roman;Times;Serif" w:hAnsi="Times New Roman;Times;Serif"/>
                  <w:b w:val="false"/>
                  <w:i w:val="false"/>
                  <w:caps w:val="false"/>
                  <w:smallCaps w:val="false"/>
                  <w:sz w:val="20"/>
                </w:rPr>
                <w:t>Recommendation of the Board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80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both"/>
              <w:rPr/>
            </w:pPr>
            <w:hyperlink w:anchor="pre_025">
              <w:r>
                <w:rPr>
                  <w:rStyle w:val="InternetLink"/>
                  <w:rFonts w:ascii="Times New Roman;Times;Serif" w:hAnsi="Times New Roman;Times;Serif"/>
                  <w:b/>
                  <w:i w:val="false"/>
                  <w:caps w:val="false"/>
                  <w:smallCaps w:val="false"/>
                  <w:sz w:val="20"/>
                  <w:u w:val="single"/>
                </w:rPr>
                <w:t xml:space="preserve">PROPOSAL NO. 2 — CORPORATE NAME CHANGE </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8045" w:type="dxa"/>
            <w:tcBorders/>
            <w:shd w:fill="FFFFFF" w:val="clear"/>
            <w:vAlign w:val="center"/>
          </w:tcPr>
          <w:p>
            <w:pPr>
              <w:pStyle w:val="TableContents"/>
              <w:bidi w:val="0"/>
              <w:spacing w:before="0" w:after="283"/>
              <w:jc w:val="both"/>
              <w:rPr/>
            </w:pPr>
            <w:hyperlink w:anchor="pre_026">
              <w:r>
                <w:rPr>
                  <w:rStyle w:val="InternetLink"/>
                  <w:rFonts w:ascii="Times New Roman;Times;Serif" w:hAnsi="Times New Roman;Times;Serif"/>
                  <w:b w:val="false"/>
                  <w:i w:val="false"/>
                  <w:caps w:val="false"/>
                  <w:smallCaps w:val="false"/>
                  <w:sz w:val="20"/>
                </w:rPr>
                <w:t>Vote Required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8045" w:type="dxa"/>
            <w:tcBorders/>
            <w:shd w:fill="CCEEFF" w:val="clear"/>
            <w:vAlign w:val="center"/>
          </w:tcPr>
          <w:p>
            <w:pPr>
              <w:pStyle w:val="TableContents"/>
              <w:bidi w:val="0"/>
              <w:spacing w:before="0" w:after="283"/>
              <w:jc w:val="both"/>
              <w:rPr/>
            </w:pPr>
            <w:hyperlink w:anchor="pre_027">
              <w:r>
                <w:rPr>
                  <w:rStyle w:val="InternetLink"/>
                  <w:rFonts w:ascii="Times New Roman;Times;Serif" w:hAnsi="Times New Roman;Times;Serif"/>
                  <w:b w:val="false"/>
                  <w:i w:val="false"/>
                  <w:caps w:val="false"/>
                  <w:smallCaps w:val="false"/>
                  <w:sz w:val="20"/>
                </w:rPr>
                <w:t>Recommendation of the Board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80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both"/>
              <w:rPr/>
            </w:pPr>
            <w:hyperlink w:anchor="pre_028">
              <w:r>
                <w:rPr>
                  <w:rStyle w:val="InternetLink"/>
                  <w:rFonts w:ascii="Times New Roman;Times;Serif" w:hAnsi="Times New Roman;Times;Serif"/>
                  <w:b/>
                  <w:i w:val="false"/>
                  <w:caps w:val="false"/>
                  <w:smallCaps w:val="false"/>
                  <w:sz w:val="20"/>
                  <w:u w:val="single"/>
                </w:rPr>
                <w:t>PROPOSAL NO. 3 — EQUITY INCENTIVE PLAN AMENDMENT</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8045" w:type="dxa"/>
            <w:tcBorders/>
            <w:shd w:fill="FFFFFF" w:val="clear"/>
            <w:vAlign w:val="center"/>
          </w:tcPr>
          <w:p>
            <w:pPr>
              <w:pStyle w:val="TableContents"/>
              <w:bidi w:val="0"/>
              <w:spacing w:before="0" w:after="283"/>
              <w:jc w:val="both"/>
              <w:rPr/>
            </w:pPr>
            <w:hyperlink w:anchor="pre_029">
              <w:r>
                <w:rPr>
                  <w:rStyle w:val="InternetLink"/>
                  <w:rFonts w:ascii="Times New Roman;Times;Serif" w:hAnsi="Times New Roman;Times;Serif"/>
                  <w:b w:val="false"/>
                  <w:i w:val="false"/>
                  <w:caps w:val="false"/>
                  <w:smallCaps w:val="false"/>
                  <w:sz w:val="20"/>
                </w:rPr>
                <w:t>Vote Required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8045" w:type="dxa"/>
            <w:tcBorders/>
            <w:shd w:fill="CCEEFF" w:val="clear"/>
            <w:vAlign w:val="center"/>
          </w:tcPr>
          <w:p>
            <w:pPr>
              <w:pStyle w:val="TableContents"/>
              <w:bidi w:val="0"/>
              <w:spacing w:before="0" w:after="283"/>
              <w:jc w:val="both"/>
              <w:rPr/>
            </w:pPr>
            <w:hyperlink w:anchor="pre_030">
              <w:r>
                <w:rPr>
                  <w:rStyle w:val="InternetLink"/>
                  <w:rFonts w:ascii="Times New Roman;Times;Serif" w:hAnsi="Times New Roman;Times;Serif"/>
                  <w:b w:val="false"/>
                  <w:i w:val="false"/>
                  <w:caps w:val="false"/>
                  <w:smallCaps w:val="false"/>
                  <w:sz w:val="20"/>
                </w:rPr>
                <w:t>Recommendation of the Board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80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both"/>
              <w:rPr/>
            </w:pPr>
            <w:hyperlink w:anchor="sj_004">
              <w:r>
                <w:rPr>
                  <w:rStyle w:val="InternetLink"/>
                  <w:rFonts w:ascii="Times New Roman;Times;Serif" w:hAnsi="Times New Roman;Times;Serif"/>
                  <w:b/>
                  <w:i w:val="false"/>
                  <w:caps w:val="false"/>
                  <w:smallCaps w:val="false"/>
                  <w:sz w:val="20"/>
                </w:rPr>
                <w:t>PROPOSAL NO. 4 — AUTHORIZATION OF ONE OR MORE REVERSE STOCK SPLITS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8045" w:type="dxa"/>
            <w:tcBorders/>
            <w:shd w:fill="FFFFFF" w:val="clear"/>
            <w:vAlign w:val="center"/>
          </w:tcPr>
          <w:p>
            <w:pPr>
              <w:pStyle w:val="TableContents"/>
              <w:bidi w:val="0"/>
              <w:spacing w:before="0" w:after="283"/>
              <w:jc w:val="both"/>
              <w:rPr/>
            </w:pPr>
            <w:hyperlink w:anchor="sj_005">
              <w:r>
                <w:rPr>
                  <w:rStyle w:val="InternetLink"/>
                  <w:rFonts w:ascii="Times New Roman;Times;Serif" w:hAnsi="Times New Roman;Times;Serif"/>
                  <w:b w:val="false"/>
                  <w:i w:val="false"/>
                  <w:caps w:val="false"/>
                  <w:smallCaps w:val="false"/>
                  <w:sz w:val="20"/>
                </w:rPr>
                <w:t>Vote Required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8045" w:type="dxa"/>
            <w:tcBorders/>
            <w:shd w:fill="CCEEFF" w:val="clear"/>
            <w:vAlign w:val="center"/>
          </w:tcPr>
          <w:p>
            <w:pPr>
              <w:pStyle w:val="TableContents"/>
              <w:bidi w:val="0"/>
              <w:spacing w:before="0" w:after="283"/>
              <w:jc w:val="both"/>
              <w:rPr/>
            </w:pPr>
            <w:hyperlink w:anchor="sj_006">
              <w:r>
                <w:rPr>
                  <w:rStyle w:val="InternetLink"/>
                  <w:rFonts w:ascii="Times New Roman;Times;Serif" w:hAnsi="Times New Roman;Times;Serif"/>
                  <w:b w:val="false"/>
                  <w:i w:val="false"/>
                  <w:caps w:val="false"/>
                  <w:smallCaps w:val="false"/>
                  <w:sz w:val="20"/>
                </w:rPr>
                <w:t>Recommendation of the Board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80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both"/>
              <w:rPr/>
            </w:pPr>
            <w:hyperlink w:anchor="pre_034">
              <w:r>
                <w:rPr>
                  <w:rStyle w:val="InternetLink"/>
                  <w:rFonts w:ascii="Times New Roman;Times;Serif" w:hAnsi="Times New Roman;Times;Serif"/>
                  <w:b/>
                  <w:i w:val="false"/>
                  <w:caps w:val="false"/>
                  <w:smallCaps w:val="false"/>
                  <w:sz w:val="20"/>
                </w:rPr>
                <w:t>PROPOSAL NO. 5 — ADJOURNMENT OF THE SPECIAL MEETING</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8045" w:type="dxa"/>
            <w:tcBorders/>
            <w:shd w:fill="FFFFFF" w:val="clear"/>
            <w:vAlign w:val="center"/>
          </w:tcPr>
          <w:p>
            <w:pPr>
              <w:pStyle w:val="TableContents"/>
              <w:bidi w:val="0"/>
              <w:spacing w:before="0" w:after="283"/>
              <w:jc w:val="both"/>
              <w:rPr/>
            </w:pPr>
            <w:hyperlink w:anchor="pre_035">
              <w:r>
                <w:rPr>
                  <w:rStyle w:val="InternetLink"/>
                  <w:rFonts w:ascii="Times New Roman;Times;Serif" w:hAnsi="Times New Roman;Times;Serif"/>
                  <w:b w:val="false"/>
                  <w:i w:val="false"/>
                  <w:caps w:val="false"/>
                  <w:smallCaps w:val="false"/>
                  <w:sz w:val="20"/>
                </w:rPr>
                <w:t>Purpose</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8045" w:type="dxa"/>
            <w:tcBorders/>
            <w:shd w:fill="CCEEFF" w:val="clear"/>
            <w:vAlign w:val="center"/>
          </w:tcPr>
          <w:p>
            <w:pPr>
              <w:pStyle w:val="TableContents"/>
              <w:bidi w:val="0"/>
              <w:spacing w:before="0" w:after="283"/>
              <w:jc w:val="both"/>
              <w:rPr/>
            </w:pPr>
            <w:hyperlink w:anchor="pre_036">
              <w:r>
                <w:rPr>
                  <w:rStyle w:val="InternetLink"/>
                  <w:rFonts w:ascii="Times New Roman;Times;Serif" w:hAnsi="Times New Roman;Times;Serif"/>
                  <w:b w:val="false"/>
                  <w:i w:val="false"/>
                  <w:caps w:val="false"/>
                  <w:smallCaps w:val="false"/>
                  <w:sz w:val="20"/>
                </w:rPr>
                <w:t>Vote Required</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8045" w:type="dxa"/>
            <w:tcBorders/>
            <w:shd w:fill="FFFFFF" w:val="clear"/>
            <w:vAlign w:val="center"/>
          </w:tcPr>
          <w:p>
            <w:pPr>
              <w:pStyle w:val="TableContents"/>
              <w:bidi w:val="0"/>
              <w:spacing w:before="0" w:after="283"/>
              <w:jc w:val="both"/>
              <w:rPr/>
            </w:pPr>
            <w:hyperlink w:anchor="pre_037">
              <w:r>
                <w:rPr>
                  <w:rStyle w:val="InternetLink"/>
                  <w:rFonts w:ascii="Times New Roman;Times;Serif" w:hAnsi="Times New Roman;Times;Serif"/>
                  <w:b w:val="false"/>
                  <w:i w:val="false"/>
                  <w:caps w:val="false"/>
                  <w:smallCaps w:val="false"/>
                  <w:sz w:val="20"/>
                </w:rPr>
                <w:t>Recommendation of the Board</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804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FFFFFF" w:val="clear"/>
            <w:vAlign w:val="center"/>
          </w:tcPr>
          <w:p>
            <w:pPr>
              <w:pStyle w:val="TableContents"/>
              <w:bidi w:val="0"/>
              <w:spacing w:before="0" w:after="283"/>
              <w:jc w:val="both"/>
              <w:rPr/>
            </w:pPr>
            <w:hyperlink w:anchor="pre_038">
              <w:r>
                <w:rPr>
                  <w:rStyle w:val="InternetLink"/>
                  <w:rFonts w:ascii="Times New Roman;Times;Serif" w:hAnsi="Times New Roman;Times;Serif"/>
                  <w:b/>
                  <w:i w:val="false"/>
                  <w:caps w:val="false"/>
                  <w:smallCaps w:val="false"/>
                  <w:sz w:val="20"/>
                </w:rPr>
                <w:t>OTHER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8045" w:type="dxa"/>
            <w:tcBorders/>
            <w:shd w:fill="CCEEFF" w:val="clear"/>
            <w:vAlign w:val="center"/>
          </w:tcPr>
          <w:p>
            <w:pPr>
              <w:pStyle w:val="TableContents"/>
              <w:bidi w:val="0"/>
              <w:spacing w:before="0" w:after="283"/>
              <w:jc w:val="both"/>
              <w:rPr/>
            </w:pPr>
            <w:hyperlink w:anchor="pre_039">
              <w:r>
                <w:rPr>
                  <w:rStyle w:val="InternetLink"/>
                  <w:rFonts w:ascii="Times New Roman;Times;Serif" w:hAnsi="Times New Roman;Times;Serif"/>
                  <w:b w:val="false"/>
                  <w:i w:val="false"/>
                  <w:caps w:val="false"/>
                  <w:smallCaps w:val="false"/>
                  <w:sz w:val="20"/>
                </w:rPr>
                <w:t>Deadline for Submission of Stockholder Proposals for the Meeting</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8045" w:type="dxa"/>
            <w:tcBorders/>
            <w:shd w:fill="FFFFFF" w:val="clear"/>
            <w:vAlign w:val="center"/>
          </w:tcPr>
          <w:p>
            <w:pPr>
              <w:pStyle w:val="TableContents"/>
              <w:bidi w:val="0"/>
              <w:spacing w:before="0" w:after="283"/>
              <w:jc w:val="both"/>
              <w:rPr/>
            </w:pPr>
            <w:hyperlink w:anchor="pre_040">
              <w:r>
                <w:rPr>
                  <w:rStyle w:val="InternetLink"/>
                  <w:rFonts w:ascii="Times New Roman;Times;Serif" w:hAnsi="Times New Roman;Times;Serif"/>
                  <w:b w:val="false"/>
                  <w:i w:val="false"/>
                  <w:caps w:val="false"/>
                  <w:smallCaps w:val="false"/>
                  <w:sz w:val="20"/>
                </w:rPr>
                <w:t>Proxy Solicitation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8045" w:type="dxa"/>
            <w:tcBorders/>
            <w:shd w:fill="CCEEFF" w:val="clear"/>
            <w:vAlign w:val="center"/>
          </w:tcPr>
          <w:p>
            <w:pPr>
              <w:pStyle w:val="TableContents"/>
              <w:bidi w:val="0"/>
              <w:spacing w:before="0" w:after="283"/>
              <w:jc w:val="both"/>
              <w:rPr/>
            </w:pPr>
            <w:hyperlink w:anchor="pre_041">
              <w:r>
                <w:rPr>
                  <w:rStyle w:val="InternetLink"/>
                  <w:rFonts w:ascii="Times New Roman;Times;Serif" w:hAnsi="Times New Roman;Times;Serif"/>
                  <w:b w:val="false"/>
                  <w:i w:val="false"/>
                  <w:caps w:val="false"/>
                  <w:smallCaps w:val="false"/>
                  <w:sz w:val="20"/>
                </w:rPr>
                <w:t>Delivery of Proxy Materials to Households</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8045" w:type="dxa"/>
            <w:tcBorders/>
            <w:shd w:fill="FFFFFF" w:val="clear"/>
            <w:vAlign w:val="center"/>
          </w:tcPr>
          <w:p>
            <w:pPr>
              <w:pStyle w:val="TableContents"/>
              <w:bidi w:val="0"/>
              <w:spacing w:before="0" w:after="283"/>
              <w:jc w:val="both"/>
              <w:rPr/>
            </w:pPr>
            <w:hyperlink w:anchor="pre_042">
              <w:r>
                <w:rPr>
                  <w:rStyle w:val="InternetLink"/>
                  <w:rFonts w:ascii="Times New Roman;Times;Serif" w:hAnsi="Times New Roman;Times;Serif"/>
                  <w:b w:val="false"/>
                  <w:i w:val="false"/>
                  <w:caps w:val="false"/>
                  <w:smallCaps w:val="false"/>
                  <w:sz w:val="20"/>
                </w:rPr>
                <w:t>Where You Can Find Additional Information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8045"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045" w:type="dxa"/>
            <w:tcBorders/>
            <w:shd w:fill="CCEEFF" w:val="clear"/>
            <w:vAlign w:val="center"/>
          </w:tcPr>
          <w:p>
            <w:pPr>
              <w:pStyle w:val="TableContents"/>
              <w:bidi w:val="0"/>
              <w:spacing w:before="0" w:after="283"/>
              <w:jc w:val="both"/>
              <w:rPr/>
            </w:pPr>
            <w:hyperlink w:anchor="pre_043">
              <w:r>
                <w:rPr>
                  <w:rStyle w:val="InternetLink"/>
                  <w:rFonts w:ascii="Times New Roman;Times;Serif" w:hAnsi="Times New Roman;Times;Serif"/>
                  <w:b w:val="false"/>
                  <w:i w:val="false"/>
                  <w:caps w:val="false"/>
                  <w:smallCaps w:val="false"/>
                  <w:sz w:val="20"/>
                </w:rPr>
                <w:t>ANNEX A Form of Proxy Card to be Mailed to Stockholders of Banzai International, Inc.</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r>
        <w:trPr/>
        <w:tc>
          <w:tcPr>
            <w:tcW w:w="8045" w:type="dxa"/>
            <w:tcBorders/>
            <w:shd w:fill="FFFFFF" w:val="clear"/>
            <w:vAlign w:val="center"/>
          </w:tcPr>
          <w:p>
            <w:pPr>
              <w:pStyle w:val="TableContents"/>
              <w:bidi w:val="0"/>
              <w:spacing w:before="0" w:after="283"/>
              <w:jc w:val="both"/>
              <w:rPr/>
            </w:pPr>
            <w:hyperlink w:anchor="pre_044">
              <w:r>
                <w:rPr>
                  <w:rStyle w:val="InternetLink"/>
                  <w:rFonts w:ascii="Times New Roman;Times;Serif" w:hAnsi="Times New Roman;Times;Serif"/>
                  <w:b w:val="false"/>
                  <w:i w:val="false"/>
                  <w:caps w:val="false"/>
                  <w:smallCaps w:val="false"/>
                  <w:sz w:val="20"/>
                </w:rPr>
                <w:t xml:space="preserve">ANNEX B Form of Certificate of Amendment </w:t>
              </w:r>
            </w:hyperlink>
            <w:hyperlink w:anchor="pre_044">
              <w:r>
                <w:rPr>
                  <w:rStyle w:val="InternetLink"/>
                  <w:rFonts w:ascii="Times New Roman;Times;Serif" w:hAnsi="Times New Roman;Times;Serif"/>
                  <w:b w:val="false"/>
                  <w:i w:val="false"/>
                  <w:caps w:val="false"/>
                  <w:smallCaps w:val="false"/>
                  <w:sz w:val="20"/>
                  <w:u w:val="single"/>
                </w:rPr>
                <w:t>(Reverse Split Proposal)</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B-1</w:t>
            </w:r>
          </w:p>
        </w:tc>
      </w:tr>
      <w:tr>
        <w:trPr/>
        <w:tc>
          <w:tcPr>
            <w:tcW w:w="8045" w:type="dxa"/>
            <w:tcBorders/>
            <w:shd w:fill="CCEEFF" w:val="clear"/>
            <w:vAlign w:val="center"/>
          </w:tcPr>
          <w:p>
            <w:pPr>
              <w:pStyle w:val="TableContents"/>
              <w:bidi w:val="0"/>
              <w:spacing w:before="0" w:after="283"/>
              <w:jc w:val="both"/>
              <w:rPr/>
            </w:pPr>
            <w:hyperlink w:anchor="pre_045">
              <w:r>
                <w:rPr>
                  <w:rStyle w:val="InternetLink"/>
                  <w:rFonts w:ascii="Times New Roman;Times;Serif" w:hAnsi="Times New Roman;Times;Serif"/>
                  <w:b w:val="false"/>
                  <w:i w:val="false"/>
                  <w:caps w:val="false"/>
                  <w:smallCaps w:val="false"/>
                  <w:sz w:val="20"/>
                </w:rPr>
                <w:t>ANNEX C Form of Certificate of Amendment (Name Change Proposal)</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C-1</w:t>
            </w:r>
          </w:p>
        </w:tc>
      </w:tr>
      <w:tr>
        <w:trPr/>
        <w:tc>
          <w:tcPr>
            <w:tcW w:w="8045" w:type="dxa"/>
            <w:tcBorders/>
            <w:shd w:fill="FFFFFF" w:val="clear"/>
            <w:vAlign w:val="center"/>
          </w:tcPr>
          <w:p>
            <w:pPr>
              <w:pStyle w:val="TableContents"/>
              <w:bidi w:val="0"/>
              <w:spacing w:before="0" w:after="283"/>
              <w:jc w:val="both"/>
              <w:rPr/>
            </w:pPr>
            <w:hyperlink w:anchor="annex_001">
              <w:r>
                <w:rPr>
                  <w:rStyle w:val="InternetLink"/>
                  <w:rFonts w:ascii="Times New Roman;Times;Serif" w:hAnsi="Times New Roman;Times;Serif"/>
                  <w:b w:val="false"/>
                  <w:i w:val="false"/>
                  <w:caps w:val="false"/>
                  <w:smallCaps w:val="false"/>
                  <w:sz w:val="20"/>
                </w:rPr>
                <w:t>ANNEX D Form of 2023 Equity Incentive Plan, as Amended</w:t>
              </w:r>
            </w:hyperlink>
            <w:r>
              <w:rPr>
                <w:rFonts w:ascii="Times New Roman;Times;Serif" w:hAnsi="Times New Roman;Times;Serif"/>
                <w:b w:val="false"/>
                <w:i w:val="false"/>
                <w:caps w:val="false"/>
                <w:smallCaps w:val="false"/>
                <w:sz w:val="20"/>
              </w:rPr>
              <w:t xml:space="preserv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D-1</w:t>
            </w:r>
          </w:p>
        </w:tc>
      </w:tr>
    </w:tbl>
    <w:p>
      <w:pPr>
        <w:pStyle w:val="TextBody"/>
        <w:bidi w:val="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br/>
        <w:t>PROXY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SPECIAL MEETING OF STOCKHOLDERS</w:t>
        <w:br/>
        <w:t>to be held on October 16, 2026, at 10:00 a.m. ET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pre_001"/>
      <w:bookmarkEnd w:id="2"/>
      <w:r>
        <w:rPr>
          <w:rFonts w:ascii="Times New Roman;Times;Serif" w:hAnsi="Times New Roman;Times;Serif"/>
          <w:b/>
          <w:i w:val="false"/>
          <w:caps w:val="false"/>
          <w:smallCaps w:val="false"/>
          <w:sz w:val="20"/>
        </w:rPr>
        <w:t>QUESTIONS AND ANSWERS ABOUT THESE PROXY MATERIALS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3" w:name="pre_002"/>
      <w:bookmarkEnd w:id="3"/>
      <w:r>
        <w:rPr>
          <w:rFonts w:ascii="Times New Roman;Times;Serif" w:hAnsi="Times New Roman;Times;Serif"/>
          <w:b/>
          <w:i w:val="false"/>
          <w:caps w:val="false"/>
          <w:smallCaps w:val="false"/>
          <w:sz w:val="20"/>
        </w:rPr>
        <w:t>Why am I receiving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provides some details about the proposals on which our Board would like you, as a stockholder, to vote at the Meeting, which will take place on October 16, 2026, at 10:00 a.m. ET via the Demio link below, and at any adjournment or postponement thereof. The Company has decided to hold the Meeting as a virtual electronic meeting using Demio video webinar. The Meeting will be held virtually via the Internet with no physical in-person meeting except the Board. In addition to on-line attendance, stockholders can hear all portions of the Meeting, submit written questions during the Meeting and listen to live responses to stockholder questions.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attend the virtual Meeting via Demio, go to the link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https://my.demio.com/ref/bCq5aJ3r1dLGkRqp</w:t>
      </w:r>
    </w:p>
    <w:p>
      <w:pPr>
        <w:pStyle w:val="TextBody"/>
        <w:bidi w:val="0"/>
        <w:jc w:val="center"/>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you register with your name and email address, so that we can log attendees, you will be taken into the waiting room until the Meeting begins.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recommend you log in at least 15 minutes before the Meeting to ensure you are logged in when the Meeting starts.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are being asked to vote on the following proposals: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authorize, for purposes of complying with Nasdaq Listing Rule 5635(a), the issuance of shares of the Company’s Class A Common Stock, including upon the exercise of pre-funded warrants, issuable pursuant to the APA with ConnectAndSell, in an amount equal to or in excess of 20% of all of the Company’s Class A Common Stock and Class B Common Stock outstanding immediately prior to the closing of the transactions contemplated by the APA;</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the Company’s Second Amended and Restated Certificate of Incorporation to change the Company’s legal name from “Banzai International, Inc.” to “Parabolic Technologies, Inc.”;</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an amendment to the 2023 Plan to (i) increase the number of shares of Common Stock reserved for issuance thereunder by 787,425 shares, (ii) increase the evergreen provision from 5% per year to 7.5% per year for the remaining term of the 2023 Plan, and (iii) remove the cap on the maximum number of shares that may be issued pursuant to the exercise of Incentive Stock Options;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authorize the Board of Directors, in its discretion, to effect one or more reverse stock splits of the Company’s issued and outstanding Class A Common Stock and Class B Common Stock at an aggregate ratio of not less than 1-for-5 and not greater than 1-for-1,000, with the exact number, timing and ratio of any such reverse stock split(s) to be determined by the Board of Directors, and to approve one or more amendments to the Company’s Second Amended and Restated Certificate of Incorporation to effect such reverse stock split(s), at any time prior to the second anniversary of the Meeting, subject to the authority of the Board of Directors to abandon any such amendment if deemed advisable;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adjournment of the special meeting if necessary to solicit additional proxies if there are not sufficient votes to approve the proposals or any adjournment or postponement thereof.</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also gives you information on the proposal so that you can make an informed decision. You should read it carefully. Your vote is important. You are encouraged to submit your proxy card as soon as possible after carefully reviewing this Proxy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Proxy Statement, we refer to Banzai International, Inc. as the “Company”, “we”, “us” or “our.”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 w:name="pre_003"/>
      <w:bookmarkEnd w:id="4"/>
      <w:r>
        <w:rPr>
          <w:rFonts w:ascii="Times New Roman;Times;Serif" w:hAnsi="Times New Roman;Times;Serif"/>
          <w:b/>
          <w:i w:val="false"/>
          <w:caps w:val="false"/>
          <w:smallCaps w:val="false"/>
          <w:sz w:val="20"/>
        </w:rPr>
        <w:t>Record Date and 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Board fixed the closure of business on September 28, 2026 as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xml:space="preserve"> for the determination of the outstanding shares of Common Stock entitled to notice of, and to vote on, the matters presented at this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there were 4,359,146 shares of Class A Common Stock and 149,821 shares of Class B Common Stock outstanding. Each share of Class A Common Stock entitles the holder thereof to one vote. Each share of Class B Common Stock entitles the holder thereof to ten votes on the applicable proposals.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 w:name="pre_004"/>
      <w:bookmarkEnd w:id="5"/>
      <w:r>
        <w:rPr>
          <w:rFonts w:ascii="Times New Roman;Times;Serif" w:hAnsi="Times New Roman;Times;Serif"/>
          <w:b/>
          <w:i w:val="false"/>
          <w:caps w:val="false"/>
          <w:smallCaps w:val="false"/>
          <w:sz w:val="20"/>
        </w:rPr>
        <w:t>Quorum and Adjournment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quorum of stockholders is necessary to hold a valid meeting. The presence by remote communication or by proxy of the holders of 33 and 1/3 percent of the voting power of the then-outstanding shares of capital stock entitled to vote constitutes a quorum. Abstentions and broker non-votes </w:t>
      </w:r>
      <w:r>
        <w:rPr>
          <w:rFonts w:ascii="Times New Roman;Times;Serif" w:hAnsi="Times New Roman;Times;Serif"/>
          <w:b w:val="false"/>
          <w:i/>
          <w:caps w:val="false"/>
          <w:smallCaps w:val="false"/>
          <w:sz w:val="20"/>
        </w:rPr>
        <w:t xml:space="preserve">(i.e. </w:t>
      </w:r>
      <w:r>
        <w:rPr>
          <w:rFonts w:ascii="Times New Roman;Times;Serif" w:hAnsi="Times New Roman;Times;Serif"/>
          <w:b w:val="false"/>
          <w:i w:val="false"/>
          <w:caps w:val="false"/>
          <w:smallCaps w:val="false"/>
          <w:sz w:val="20"/>
        </w:rPr>
        <w:t>shares held by brokers on behalf of their customers, which may not be voted on certain matters because the brokers have not received specific voting instructions from their customers with respect to such matters) will be counted solely for the purpose of determining whether a quorum is present at the Meeting and at any adjournment or postponement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will have no direct effect on the outcome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at the Meeting, the Chairman of the Meeting has authority under the Company’s Bylaws to adjourn the Meeting; the vote of a majority of the voting power of shares present in person, by remote communication, if applicable, or represented by proxy at the Meeting, though less than a quorum may also adjourn the Meeting under the Bylaws. Abstentions and “broker non-votes” will not be counted as votes cast on such adjournment and will have no effect on the adjournment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pre_005"/>
      <w:bookmarkEnd w:id="6"/>
      <w:r>
        <w:rPr>
          <w:rFonts w:ascii="Times New Roman;Times;Serif" w:hAnsi="Times New Roman;Times;Serif"/>
          <w:b/>
          <w:i w:val="false"/>
          <w:caps w:val="false"/>
          <w:smallCaps w:val="false"/>
          <w:sz w:val="20"/>
        </w:rPr>
        <w:t>What stockholder vote is required for the approval of each proposal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vote requirements for the approval of the proposals at the Meeting and at any adjournment or postponement thereof: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Asset Purchase Issuance Proposal:</w:t>
            </w:r>
            <w:r>
              <w:rPr>
                <w:rFonts w:ascii="Times New Roman;Times;Serif" w:hAnsi="Times New Roman;Times;Serif"/>
                <w:b w:val="false"/>
                <w:i w:val="false"/>
                <w:caps w:val="false"/>
                <w:smallCaps w:val="false"/>
                <w:sz w:val="20"/>
              </w:rPr>
              <w:t xml:space="preserve"> Assuming that a quorum is present, the affirmative vote of the majority of the voting power of the stock present by remote communication or represented by proxy at the Meeting (and at any adjournment or postponement thereof) and entitled to vote generally on the subject matter (other than the shares held by ConnectAndSell) shall be the act of the stockholders.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Name Change Proposal: </w:t>
            </w:r>
            <w:r>
              <w:rPr>
                <w:rFonts w:ascii="Times New Roman;Times;Serif" w:hAnsi="Times New Roman;Times;Serif"/>
                <w:b w:val="false"/>
                <w:i w:val="false"/>
                <w:caps w:val="false"/>
                <w:smallCaps w:val="false"/>
                <w:sz w:val="20"/>
              </w:rPr>
              <w:t>Assuming that a quorum is present, the affirmative vote of the majority of the voting power of the stock present by remote communication or represented by proxy at the Meeting (and at any adjournment or postponement thereof) and entitled to vote generally on the subject matter shall be the act of the stockholders.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EIP Proposal</w:t>
            </w:r>
            <w:r>
              <w:rPr>
                <w:rFonts w:ascii="Times New Roman;Times;Serif" w:hAnsi="Times New Roman;Times;Serif"/>
                <w:b w:val="false"/>
                <w:i w:val="false"/>
                <w:caps w:val="false"/>
                <w:smallCaps w:val="false"/>
                <w:sz w:val="20"/>
              </w:rPr>
              <w:t>: Assuming that a quorum is present, the affirmative vote of the majority of the voting power of the stock present by remote communication or represented by proxy at the Meeting (and at any adjournment or postponement thereof) and entitled to vote generally on the subject matter shall be the act of the stockholders.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Reverse Stock Split Proposal:</w:t>
            </w:r>
            <w:r>
              <w:rPr>
                <w:rFonts w:ascii="Times New Roman;Times;Serif" w:hAnsi="Times New Roman;Times;Serif"/>
                <w:b w:val="false"/>
                <w:i w:val="false"/>
                <w:caps w:val="false"/>
                <w:smallCaps w:val="false"/>
                <w:sz w:val="20"/>
              </w:rPr>
              <w:t xml:space="preserve"> Assuming that a quorum is present, the affirmative vote of the majority of the voting power of the stock present by remote communication or represented by proxy at the Meeting (and at any adjournment or postponement thereof) and entitled to vote generally on the subject matter shall be the act of the stockholders.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Adjournment Proposal</w:t>
            </w:r>
            <w:r>
              <w:rPr>
                <w:rFonts w:ascii="Times New Roman;Times;Serif" w:hAnsi="Times New Roman;Times;Serif"/>
                <w:b w:val="false"/>
                <w:i w:val="false"/>
                <w:caps w:val="false"/>
                <w:smallCaps w:val="false"/>
                <w:sz w:val="20"/>
              </w:rPr>
              <w:t>: The affirmative vote of a majority of the voting power of shares present by remote communication or represented by proxy at the Meeting (and at any adjournment or postponement thereof), though less than a quorum is required.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vote may be taken on one or more of the proposals in this Proxy Statement prior to an adjournment of the Meeting if there are sufficient votes for approval of such proposal(s); any such vote will be final, even if the Meeting is adjourned.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bookmarkStart w:id="7" w:name="pre_006"/>
      <w:bookmarkEnd w:id="7"/>
      <w:r>
        <w:rPr>
          <w:rFonts w:ascii="Times New Roman;Times;Serif" w:hAnsi="Times New Roman;Times;Serif"/>
          <w:b/>
          <w:i w:val="false"/>
          <w:caps w:val="false"/>
          <w:smallCaps w:val="false"/>
          <w:sz w:val="20"/>
        </w:rPr>
        <w:t>How does the Board recommend that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unanimously recommends that stockholders vote “FOR” each of the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 w:name="pre_007"/>
      <w:bookmarkEnd w:id="8"/>
      <w:r>
        <w:rPr>
          <w:rFonts w:ascii="Times New Roman;Times;Serif" w:hAnsi="Times New Roman;Times;Serif"/>
          <w:b/>
          <w:i w:val="false"/>
          <w:caps w:val="false"/>
          <w:smallCaps w:val="false"/>
          <w:sz w:val="20"/>
        </w:rPr>
        <w:t>What is the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card enables you to appoint Joseph Davy as your representative at this Meeting. By completing and returning the proxy card, you are authorizing him to vote your shares at this Meeting in accordance with your instructions on the proxy card. This way, your shares will be voted whether or not you attend this Meeting. Even if you plan to attend this Meeting, it is strongly recommended to complete and return your proxy card before 11:59 p.m. ET on October 15, 2026, in case your plans change. If a proposal comes up for vote at this Meeting that is not on the proxy card, the proxies will vote your shares according to their best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pre_008"/>
      <w:bookmarkEnd w:id="9"/>
      <w:r>
        <w:rPr>
          <w:rFonts w:ascii="Times New Roman;Times;Serif" w:hAnsi="Times New Roman;Times;Serif"/>
          <w:b/>
          <w:i w:val="false"/>
          <w:caps w:val="false"/>
          <w:smallCaps w:val="false"/>
          <w:sz w:val="20"/>
        </w:rPr>
        <w:t>What is the difference between holding shares as a stockholder of record and as a beneficial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stockholders hold their shares in an account at a brokerage firm, bank, or other nominee holder, rather than holding share certificates in their own name. As summarized below, there are some distinctions between shares held of record and those owned beneficially.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of Record/Registered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Record Date, your shares were registered directly in your name with our transfer agent, Continental Stock Transfer &amp; Trust Company, you are a “stockholder of record”, and we are sending these proxy materials directly to you. As the stockholder of record, you have the right to direct the voting of your shares by returning the enclosed proxy card to us. Whether or not you plan to attend the Meeting, please complete, date, and sign the enclosed proxy card to ensure that your vote is counted.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Record Date, your shares were held in an account at a brokerage firm or at a bank or other nominee holder, you are considered the beneficial owner of shares held “in street name,” and these proxy materials are being forwarded to you by your broker or nominee who is considered the stockholder of record for purposes of voting at the Meeting. As the beneficial owner, you have the right to direct your broker on how to vote your shares and to attend the Meeting virtually. However, since you are not the stockholder of record, you may not vote these shares directly unless you receive a valid proxy from your brokerage firm, bank, or other nominee holder. To obtain a valid proxy, you must make a special request of your brokerage firm, bank, or other nominee holder. If you do not make this request, you can still vote by using the voting instruction card enclosed with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pre_009"/>
      <w:bookmarkEnd w:id="10"/>
      <w:r>
        <w:rPr>
          <w:rFonts w:ascii="Times New Roman;Times;Serif" w:hAnsi="Times New Roman;Times;Serif"/>
          <w:b/>
          <w:i w:val="false"/>
          <w:caps w:val="false"/>
          <w:smallCaps w:val="false"/>
          <w:sz w:val="20"/>
        </w:rPr>
        <w:t>How do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were a stockholder of record of the common stock on the Record Date, you may vote in any of the methods described below. Each share of Class A Common Stock entitles the holder thereof to one vote on the applicable proposals. Each share of Class B Common Stock entitles the holder thereof to ten votes on the applicable proposals.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in one of three ways:</w:t>
      </w:r>
    </w:p>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185"/>
        <w:gridCol w:w="149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4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 the Internet</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If your shares are registered in your name: </w:t>
      </w:r>
      <w:r>
        <w:rPr>
          <w:rFonts w:ascii="Times New Roman;Times;Serif" w:hAnsi="Times New Roman;Times;Serif"/>
          <w:b w:val="false"/>
          <w:i w:val="false"/>
          <w:caps w:val="false"/>
          <w:smallCaps w:val="false"/>
          <w:sz w:val="20"/>
        </w:rPr>
        <w:t xml:space="preserve">Vote your shares over the Internet by accessing the proxy online voting website at: </w:t>
      </w:r>
      <w:r>
        <w:rPr>
          <w:rFonts w:ascii="Times New Roman;Times;Serif" w:hAnsi="Times New Roman;Times;Serif"/>
          <w:b w:val="false"/>
          <w:i/>
          <w:caps w:val="false"/>
          <w:smallCaps w:val="false"/>
          <w:sz w:val="20"/>
        </w:rPr>
        <w:t xml:space="preserve">www.proxyvote.com </w:t>
      </w:r>
      <w:r>
        <w:rPr>
          <w:rFonts w:ascii="Times New Roman;Times;Serif" w:hAnsi="Times New Roman;Times;Serif"/>
          <w:b w:val="false"/>
          <w:i w:val="false"/>
          <w:caps w:val="false"/>
          <w:smallCaps w:val="false"/>
          <w:sz w:val="20"/>
        </w:rPr>
        <w:t>and following the on-screen instructions. You will need the control numbers that appear on your proxy card when you access the web page.</w:t>
      </w:r>
    </w:p>
    <w:p>
      <w:pPr>
        <w:pStyle w:val="TextBody"/>
        <w:bidi w:val="0"/>
        <w:spacing w:before="0" w:after="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If your shares are held in the name of a broker, bank, or other nominee: </w:t>
      </w:r>
      <w:r>
        <w:rPr>
          <w:rFonts w:ascii="Times New Roman;Times;Serif" w:hAnsi="Times New Roman;Times;Serif"/>
          <w:b w:val="false"/>
          <w:i w:val="false"/>
          <w:caps w:val="false"/>
          <w:smallCaps w:val="false"/>
          <w:sz w:val="20"/>
        </w:rPr>
        <w:t>Vote your shares over the Internet by following the voting instructions that you receive from such broker, bank, or other nominee.</w:t>
      </w:r>
    </w:p>
    <w:p>
      <w:pPr>
        <w:pStyle w:val="TextBody"/>
        <w:bidi w:val="0"/>
        <w:spacing w:before="0" w:after="0"/>
        <w:ind w:left="360" w:right="0" w:hanging="0"/>
        <w:jc w:val="both"/>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85"/>
        <w:gridCol w:w="120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2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Telephone</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If your shares are registered in your name: </w:t>
      </w:r>
      <w:r>
        <w:rPr>
          <w:rFonts w:ascii="Times New Roman;Times;Serif" w:hAnsi="Times New Roman;Times;Serif"/>
          <w:b w:val="false"/>
          <w:i w:val="false"/>
          <w:caps w:val="false"/>
          <w:smallCaps w:val="false"/>
          <w:sz w:val="20"/>
        </w:rPr>
        <w:t>Vote your shares over the telephone by accessing the telephone voting system toll-free at 1-800-690-6903 in the United States and from foreign countries using any touch-tone telephone and following the telephone voting instructions. The telephone instructions will lead you through the voting process. You will need the Company number, account and control numbers that appear on your proxy card.</w:t>
      </w:r>
    </w:p>
    <w:p>
      <w:pPr>
        <w:pStyle w:val="TextBody"/>
        <w:bidi w:val="0"/>
        <w:spacing w:before="0" w:after="0"/>
        <w:ind w:left="36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10" w:type="dxa"/>
        <w:jc w:val="left"/>
        <w:tblInd w:w="0" w:type="dxa"/>
        <w:tblLayout w:type="fixed"/>
        <w:tblCellMar>
          <w:top w:w="0" w:type="dxa"/>
          <w:left w:w="0" w:type="dxa"/>
          <w:bottom w:w="0" w:type="dxa"/>
          <w:right w:w="0" w:type="dxa"/>
        </w:tblCellMar>
      </w:tblPr>
      <w:tblGrid>
        <w:gridCol w:w="185"/>
        <w:gridCol w:w="725"/>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Mail</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 by signing and dating the proxy card(s) and returning the card(s) in the prepaid envelope.</w:t>
      </w:r>
    </w:p>
    <w:p>
      <w:pPr>
        <w:pStyle w:val="TextBody"/>
        <w:bidi w:val="0"/>
        <w:spacing w:before="0" w:after="0"/>
        <w:ind w:left="36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receive your proxy card prior to this Meeting and if you mark your voting instructions on the proxy card, your shares will be voted:</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you instruct; and</w:t>
            </w:r>
          </w:p>
        </w:tc>
      </w:tr>
      <w:tr>
        <w:trPr/>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100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best judgment of the appointed Proxy if a proposal comes up for a vote at this Meeting that is not on the proxy card.</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return a signed card, but do </w:t>
      </w:r>
      <w:r>
        <w:rPr>
          <w:rFonts w:ascii="Times New Roman;Times;Serif" w:hAnsi="Times New Roman;Times;Serif"/>
          <w:b w:val="false"/>
          <w:i w:val="false"/>
          <w:caps w:val="false"/>
          <w:smallCaps w:val="false"/>
          <w:sz w:val="20"/>
          <w:u w:val="single"/>
        </w:rPr>
        <w:t>not</w:t>
      </w:r>
      <w:r>
        <w:rPr>
          <w:rFonts w:ascii="Times New Roman;Times;Serif" w:hAnsi="Times New Roman;Times;Serif"/>
          <w:b w:val="false"/>
          <w:i w:val="false"/>
          <w:caps w:val="false"/>
          <w:smallCaps w:val="false"/>
          <w:sz w:val="20"/>
        </w:rPr>
        <w:t xml:space="preserve"> provide voting instructions, your shares will be voted:</w:t>
      </w:r>
    </w:p>
    <w:p>
      <w:pPr>
        <w:pStyle w:val="TextBody"/>
        <w:bidi w:val="0"/>
        <w:spacing w:before="0" w:after="0"/>
        <w:ind w:left="480" w:right="0" w:hanging="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185"/>
        <w:gridCol w:w="350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3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Asset Purchase Issuance Proposal;</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35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3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Name Change Proposal;</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35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3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EIP Proposal;</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35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3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Reverse Split Proposal;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35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35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Adjournment Proposal.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best judgment of Mr. Davy if a proposal comes up for a vote at the Meeting (or at any adjournment or postponement thereof) that is not on the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pre_010"/>
      <w:bookmarkEnd w:id="11"/>
      <w:r>
        <w:rPr>
          <w:rFonts w:ascii="Times New Roman;Times;Serif" w:hAnsi="Times New Roman;Times;Serif"/>
          <w:b/>
          <w:i w:val="false"/>
          <w:caps w:val="false"/>
          <w:smallCaps w:val="false"/>
          <w:sz w:val="20"/>
        </w:rPr>
        <w:t>If I plan on attending the Meeting, should I return my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Whether or not you plan to attend the Meeting, after carefully reading and considering the information contained in this Proxy Statement, please complete, and sign your proxy card. Then return the proxy card in the pre-addressed, postage-paid envelope provided herewith as soon as possible, but prior to 11:59 p.m. ET on October 15, 2026, so your shares may be represented at the Meeting. </w:t>
      </w:r>
      <w:r>
        <w:rPr>
          <w:rFonts w:ascii="Times New Roman;Times;Serif" w:hAnsi="Times New Roman;Times;Serif"/>
          <w:b/>
          <w:i/>
          <w:caps w:val="false"/>
          <w:smallCaps w:val="false"/>
          <w:sz w:val="20"/>
        </w:rPr>
        <w:t>There will not be any voting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pre_011"/>
      <w:bookmarkEnd w:id="12"/>
      <w:r>
        <w:rPr>
          <w:rFonts w:ascii="Times New Roman;Times;Serif" w:hAnsi="Times New Roman;Times;Serif"/>
          <w:b/>
          <w:i w:val="false"/>
          <w:caps w:val="false"/>
          <w:smallCaps w:val="false"/>
          <w:sz w:val="20"/>
        </w:rPr>
        <w:t>May I change my mind after I return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You may revoke your proxy and change your vote at any time before the polls close at this Meeting. You may do this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sending a written notice to the Secretary of the Company at the Company’s executive offices stating that you would like to revoke your proxy of a particular date; or</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another proxy card with a later date and returning it to the Secretary before the polls close at this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pre_012"/>
      <w:bookmarkEnd w:id="13"/>
      <w:r>
        <w:rPr>
          <w:rFonts w:ascii="Times New Roman;Times;Serif" w:hAnsi="Times New Roman;Times;Serif"/>
          <w:b/>
          <w:i w:val="false"/>
          <w:caps w:val="false"/>
          <w:smallCaps w:val="false"/>
          <w:sz w:val="20"/>
        </w:rPr>
        <w:t>What does it mean if I receive more than one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have multiple accounts at the transfer agent and/or with brokerage firms. Please sign and return all proxy cards to ensure that all of your shares are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pre_013"/>
      <w:bookmarkEnd w:id="14"/>
      <w:r>
        <w:rPr>
          <w:rFonts w:ascii="Times New Roman;Times;Serif" w:hAnsi="Times New Roman;Times;Serif"/>
          <w:b/>
          <w:i w:val="false"/>
          <w:caps w:val="false"/>
          <w:smallCaps w:val="false"/>
          <w:sz w:val="20"/>
        </w:rPr>
        <w:t>What happens if I do not indicate how to vote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Signed and dated proxies received by the Company without an indication of how the stockholder desires to vote on a proposal will be voted in favor of each proposal presented to the stockholders.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pre_014"/>
      <w:bookmarkEnd w:id="15"/>
      <w:r>
        <w:rPr>
          <w:rFonts w:ascii="Times New Roman;Times;Serif" w:hAnsi="Times New Roman;Times;Serif"/>
          <w:b/>
          <w:i w:val="false"/>
          <w:caps w:val="false"/>
          <w:smallCaps w:val="false"/>
          <w:sz w:val="20"/>
        </w:rPr>
        <w:t>Will my shares be voted if I do not sign and return my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do not sign and return your proxy card, your shares will not be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pre_015"/>
      <w:bookmarkEnd w:id="16"/>
      <w:r>
        <w:rPr>
          <w:rFonts w:ascii="Times New Roman;Times;Serif" w:hAnsi="Times New Roman;Times;Serif"/>
          <w:b/>
          <w:i w:val="false"/>
          <w:caps w:val="false"/>
          <w:smallCaps w:val="false"/>
          <w:sz w:val="20"/>
        </w:rPr>
        <w:t>Is my vote kept confidential?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Proxies, ballots and voting tabulations identifying stockholders are kept confidential and will not be disclosed, except as may be necessary to meet legal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pre_016"/>
      <w:bookmarkEnd w:id="17"/>
      <w:r>
        <w:rPr>
          <w:rFonts w:ascii="Times New Roman;Times;Serif" w:hAnsi="Times New Roman;Times;Serif"/>
          <w:b/>
          <w:i w:val="false"/>
          <w:caps w:val="false"/>
          <w:smallCaps w:val="false"/>
          <w:sz w:val="20"/>
        </w:rPr>
        <w:t>Where do I find the voting results of this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announce voting results at this Meeting and also file a Current Report on Form 8-K with the Securities and Exchange Commission (the “SEC”) reporting the voting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pre_017"/>
      <w:bookmarkEnd w:id="18"/>
      <w:r>
        <w:rPr>
          <w:rFonts w:ascii="Times New Roman;Times;Serif" w:hAnsi="Times New Roman;Times;Serif"/>
          <w:b/>
          <w:i w:val="false"/>
          <w:caps w:val="false"/>
          <w:smallCaps w:val="false"/>
          <w:sz w:val="20"/>
        </w:rPr>
        <w:t>Where Can I Get a Copy of the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Copies of the proxy card, the Notice and this Proxy Statement are available on our Company’s website at </w:t>
      </w:r>
      <w:r>
        <w:rPr>
          <w:rFonts w:ascii="Times New Roman;Times;Serif" w:hAnsi="Times New Roman;Times;Serif"/>
          <w:b w:val="false"/>
          <w:i/>
          <w:caps w:val="false"/>
          <w:smallCaps w:val="false"/>
          <w:sz w:val="20"/>
        </w:rPr>
        <w:t>https://ir.banzai.io/</w:t>
      </w:r>
      <w:r>
        <w:rPr>
          <w:rFonts w:ascii="Times New Roman;Times;Serif" w:hAnsi="Times New Roman;Times;Serif"/>
          <w:b w:val="false"/>
          <w:i w:val="false"/>
          <w:caps w:val="false"/>
          <w:smallCaps w:val="false"/>
          <w:sz w:val="20"/>
        </w:rPr>
        <w:t>. The contents of that website are not a part of this Proxy Statement. If you want to receive a paper or email copy you must request one. There is no charge to you for requesting a copy. Please make your request for a copy by contacting Joseph Davy by sending a letter to the offices of the Company at 435 Ericksen Ave NE, Suite 250, Bainbridge Island, WA 98110.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9" w:name="pre_018"/>
      <w:bookmarkEnd w:id="19"/>
      <w:r>
        <w:rPr>
          <w:rFonts w:ascii="Times New Roman;Times;Serif" w:hAnsi="Times New Roman;Times;Serif"/>
          <w:b/>
          <w:i w:val="false"/>
          <w:caps w:val="false"/>
          <w:smallCaps w:val="false"/>
          <w:sz w:val="20"/>
        </w:rPr>
        <w:t>Proxy Solicitation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preparing, assembling, printing, and mailing this Proxy Statement and the accompanying form of proxy, and the cost of soliciting proxies relating to this Meeting, will be borne by the Company. If any additional solicitation of the holders of our outstanding shares of Common Stock is deemed necessary, we (through our directors and officers) anticipate making such solicitation directly. The solicitation of proxies by mail may be supplemented by telephone, telegram and personal solicitation by officers, directors, and other employees of the Company, but no additional compensation will be paid to such individuals.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0" w:name="pre_019"/>
      <w:bookmarkEnd w:id="20"/>
      <w:r>
        <w:rPr>
          <w:rFonts w:ascii="Times New Roman;Times;Serif" w:hAnsi="Times New Roman;Times;Serif"/>
          <w:b/>
          <w:i w:val="false"/>
          <w:caps w:val="false"/>
          <w:smallCaps w:val="false"/>
          <w:sz w:val="20"/>
        </w:rPr>
        <w:t>No Right of Appraisal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law, the Company’s stockholders are not entitled to appraisal rights in connection with any of the proposals to be acted upon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1" w:name="pre_021"/>
      <w:bookmarkEnd w:id="21"/>
      <w:r>
        <w:rPr>
          <w:rFonts w:ascii="Times New Roman;Times;Serif" w:hAnsi="Times New Roman;Times;Serif"/>
          <w:b/>
          <w:i w:val="false"/>
          <w:caps w:val="false"/>
          <w:smallCaps w:val="false"/>
          <w:sz w:val="20"/>
        </w:rPr>
        <w:t>Principal Offices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executive offices of our Company are located at 435 Ericksen Ave NE, Suite 250, Bainbridge Island, WA 98110. The Company’s telephone number at such address is 206-414-1777.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2" w:name="pre_020"/>
      <w:bookmarkEnd w:id="22"/>
      <w:r>
        <w:rPr>
          <w:rFonts w:ascii="Times New Roman;Times;Serif" w:hAnsi="Times New Roman;Times;Serif"/>
          <w:b/>
          <w:i w:val="false"/>
          <w:caps w:val="false"/>
          <w:smallCaps w:val="false"/>
          <w:sz w:val="20"/>
        </w:rPr>
        <w:t>Who can help answer my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contact Joseph Davy or send a letter to the offices of the Company at 435 Ericksen Ave NE, Suite 250, Bainbridge Island, WA 98110 with any questions about proposals described in this Proxy Statement or how to execute your vote.</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sj_001"/>
      <w:bookmarkEnd w:id="23"/>
      <w:r>
        <w:rPr>
          <w:rFonts w:ascii="Times New Roman;Times;Serif" w:hAnsi="Times New Roman;Times;Serif"/>
          <w:b/>
          <w:i w:val="false"/>
          <w:caps w:val="false"/>
          <w:smallCaps w:val="false"/>
          <w:sz w:val="20"/>
        </w:rPr>
        <w:t>PROPOSAL NO. 1 — ASSET PURCHASE ISSUANCE PROPOSAL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Asset Purchase Issuance Proposal is to authorize the potential issuance of shares of the Company’s Class A Common Stock in connection with the ConnectAndSell asset purchase, to the extent stockholder approval is required under the Nasdaq Listing Rules, including Nasdaq Listing Rule 5635(a).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 2026, the Company entered into the </w:t>
      </w:r>
      <w:r>
        <w:rPr>
          <w:rFonts w:ascii="Times New Roman;Times;Serif" w:hAnsi="Times New Roman;Times;Serif"/>
          <w:b/>
          <w:i w:val="false"/>
          <w:caps w:val="false"/>
          <w:smallCaps w:val="false"/>
          <w:sz w:val="20"/>
        </w:rPr>
        <w:t>APA</w:t>
      </w:r>
      <w:r>
        <w:rPr>
          <w:rFonts w:ascii="Times New Roman;Times;Serif" w:hAnsi="Times New Roman;Times;Serif"/>
          <w:b w:val="false"/>
          <w:i w:val="false"/>
          <w:caps w:val="false"/>
          <w:smallCaps w:val="false"/>
          <w:sz w:val="20"/>
        </w:rPr>
        <w:t xml:space="preserve"> with ConnectAndSell and Banzai CS Acquisition, Inc., a Delaware corporation and wholly owned subsidiary of the Company (“</w:t>
      </w:r>
      <w:r>
        <w:rPr>
          <w:rFonts w:ascii="Times New Roman;Times;Serif" w:hAnsi="Times New Roman;Times;Serif"/>
          <w:b/>
          <w:i w:val="false"/>
          <w:caps w:val="false"/>
          <w:smallCaps w:val="false"/>
          <w:sz w:val="20"/>
        </w:rPr>
        <w:t>Acquisition Sub</w:t>
      </w:r>
      <w:r>
        <w:rPr>
          <w:rFonts w:ascii="Times New Roman;Times;Serif" w:hAnsi="Times New Roman;Times;Serif"/>
          <w:b w:val="false"/>
          <w:i w:val="false"/>
          <w:caps w:val="false"/>
          <w:smallCaps w:val="false"/>
          <w:sz w:val="20"/>
        </w:rPr>
        <w:t>”), pursuant to which the Company agreed to purchase (and to direct the transfer of title to Acquisition Sub) substantially all of the assets of ConnectAndSell (the “</w:t>
      </w:r>
      <w:r>
        <w:rPr>
          <w:rFonts w:ascii="Times New Roman;Times;Serif" w:hAnsi="Times New Roman;Times;Serif"/>
          <w:b/>
          <w:i w:val="false"/>
          <w:caps w:val="false"/>
          <w:smallCaps w:val="false"/>
          <w:sz w:val="20"/>
        </w:rPr>
        <w:t>Purchased Assets</w:t>
      </w:r>
      <w:r>
        <w:rPr>
          <w:rFonts w:ascii="Times New Roman;Times;Serif" w:hAnsi="Times New Roman;Times;Serif"/>
          <w:b w:val="false"/>
          <w:i w:val="false"/>
          <w:caps w:val="false"/>
          <w:smallCaps w:val="false"/>
          <w:sz w:val="20"/>
        </w:rPr>
        <w:t>”), and Acquisition Sub agreed to assume certain specified liabilities of ConnectAndSell (the “</w:t>
      </w:r>
      <w:r>
        <w:rPr>
          <w:rFonts w:ascii="Times New Roman;Times;Serif" w:hAnsi="Times New Roman;Times;Serif"/>
          <w:b/>
          <w:i w:val="false"/>
          <w:caps w:val="false"/>
          <w:smallCaps w:val="false"/>
          <w:sz w:val="20"/>
        </w:rPr>
        <w:t>Assumed Liabilities</w:t>
      </w:r>
      <w:r>
        <w:rPr>
          <w:rFonts w:ascii="Times New Roman;Times;Serif" w:hAnsi="Times New Roman;Times;Serif"/>
          <w:b w:val="false"/>
          <w:i w:val="false"/>
          <w:caps w:val="false"/>
          <w:smallCaps w:val="false"/>
          <w:sz w:val="20"/>
        </w:rPr>
        <w:t>”), on the terms and subject to the conditions set forth in the APA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 The closing of the Transaction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occurred on July 2, 2026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ConnectAndSell’s business focuses on Software-as-a-Service and AI for sales enablement.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consideration for the Purchased Assets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consists of (i) cash and shares of Class A Common Stock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(or Pre-Funded Warrants in lieu of Shares) with an aggregate value of $8,450,000 (the “</w:t>
      </w:r>
      <w:r>
        <w:rPr>
          <w:rFonts w:ascii="Times New Roman;Times;Serif" w:hAnsi="Times New Roman;Times;Serif"/>
          <w:b/>
          <w:i w:val="false"/>
          <w:caps w:val="false"/>
          <w:smallCaps w:val="false"/>
          <w:sz w:val="20"/>
        </w:rPr>
        <w:t>Closing Consideration</w:t>
      </w:r>
      <w:r>
        <w:rPr>
          <w:rFonts w:ascii="Times New Roman;Times;Serif" w:hAnsi="Times New Roman;Times;Serif"/>
          <w:b w:val="false"/>
          <w:i w:val="false"/>
          <w:caps w:val="false"/>
          <w:smallCaps w:val="false"/>
          <w:sz w:val="20"/>
        </w:rPr>
        <w:t>”), payable at the Closing, comprised of (a) $750,000, payable in cash, (b) $5,900,000, payable in Shares (which equal 9.99% of the number of shares of the Company’s Class A Common Stock outstanding immediately following such issuance), of which shares with an aggregate value of $1,340,000 (based on the Closing VWAP) are to be withheld as security for ConnectAndSell’s indemnification obligations under the APA (the “</w:t>
      </w:r>
      <w:r>
        <w:rPr>
          <w:rFonts w:ascii="Times New Roman;Times;Serif" w:hAnsi="Times New Roman;Times;Serif"/>
          <w:b/>
          <w:i w:val="false"/>
          <w:caps w:val="false"/>
          <w:smallCaps w:val="false"/>
          <w:sz w:val="20"/>
        </w:rPr>
        <w:t>Holdback Shares</w:t>
      </w:r>
      <w:r>
        <w:rPr>
          <w:rFonts w:ascii="Times New Roman;Times;Serif" w:hAnsi="Times New Roman;Times;Serif"/>
          <w:b w:val="false"/>
          <w:i w:val="false"/>
          <w:caps w:val="false"/>
          <w:smallCaps w:val="false"/>
          <w:sz w:val="20"/>
        </w:rPr>
        <w:t>”), and/or Pre-Funded Warrants, and (c) a promissory note in the amount of $1,800,000 (the “</w:t>
      </w:r>
      <w:r>
        <w:rPr>
          <w:rFonts w:ascii="Times New Roman;Times;Serif" w:hAnsi="Times New Roman;Times;Serif"/>
          <w:b/>
          <w:i w:val="false"/>
          <w:caps w:val="false"/>
          <w:smallCaps w:val="false"/>
          <w:sz w:val="20"/>
        </w:rPr>
        <w:t>Employee Indebtedness Note</w:t>
      </w:r>
      <w:r>
        <w:rPr>
          <w:rFonts w:ascii="Times New Roman;Times;Serif" w:hAnsi="Times New Roman;Times;Serif"/>
          <w:b w:val="false"/>
          <w:i w:val="false"/>
          <w:caps w:val="false"/>
          <w:smallCaps w:val="false"/>
          <w:sz w:val="20"/>
        </w:rPr>
        <w:t>”) bearing interest at a rate of 8% per annum, payable in equal quarterly installments in cash over the twelve (12)-month period following the Closing, provided that if the Company and ConnectAndSell mutually agree, any such quarterly payment may be made in freely trading shares of Common Stock and/or Pre-Funded Warrants, (ii) a first deferred cash payment in the amount of $1,500,000, payable within ten (10) days of the Closing, (iii) a second deferred cash payment in the amount of $3,250,000, payable within three (3) Business Days following the earlier of (x) the date that the SEC declares effective the registration statement covering the securities issued in the Private Placement and (y) December 31, 2026, and (iv) earn-out payments contingent upon the achievement of certain revenue targets following the Closing (the “</w:t>
      </w:r>
      <w:r>
        <w:rPr>
          <w:rFonts w:ascii="Times New Roman;Times;Serif" w:hAnsi="Times New Roman;Times;Serif"/>
          <w:b/>
          <w:i w:val="false"/>
          <w:caps w:val="false"/>
          <w:smallCaps w:val="false"/>
          <w:sz w:val="20"/>
        </w:rPr>
        <w:t>Earn-Out Consideration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Common Stock issued pursuant to the APA, including any Earn-Out Consideration, are valued based on the volume-weighted average price (“VWAP”) of such shares over the five (5) trading days immediately preceding the applicable issuance date. In addition, if the VWAP of the shares of Common Stock over the five (5) trading days immediately preceding the earlier of (x) the 120th day following the Closing and (y) the effective date of the resale registration statement on Form S-3 is less than the Closing VWAP, the Company will issue to ConnectAndSell additional shares of Common Stock to compensate for such decrease, provided that in no event shall the VWAP used for purposes of this adjustment be less than eighty-five percent (85%) of the Closing VWAP.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Earn-Out Consideration is based upon targets occurring during the twelve (12)-month period following the Closing as follows: (i) $2,000,000 (the “</w:t>
      </w:r>
      <w:r>
        <w:rPr>
          <w:rFonts w:ascii="Times New Roman;Times;Serif" w:hAnsi="Times New Roman;Times;Serif"/>
          <w:b/>
          <w:i w:val="false"/>
          <w:caps w:val="false"/>
          <w:smallCaps w:val="false"/>
          <w:sz w:val="20"/>
        </w:rPr>
        <w:t>Base Earn-Out Consideration</w:t>
      </w:r>
      <w:r>
        <w:rPr>
          <w:rFonts w:ascii="Times New Roman;Times;Serif" w:hAnsi="Times New Roman;Times;Serif"/>
          <w:b w:val="false"/>
          <w:i w:val="false"/>
          <w:caps w:val="false"/>
          <w:smallCaps w:val="false"/>
          <w:sz w:val="20"/>
        </w:rPr>
        <w:t>”), payable in cash or, at the Company’s option, in shares of Common Stock and/or Pre-Funded Warrants, if the average monthly recurring revenue of the Business for the twelve (12) calendar months following the Closing is greater than or equal to ninety-five percent (95%) of the monthly recurring revenue of the Business as of the last day of the calendar month immediately preceding the Closing; and (ii) additional performance earn-out consideration, payable in shares of Common Stock and/or Pre-Funded Warrants, equal to (A) three (3) times the amount by which the Year 1 MRR exceeds the Closing MRR, if such excess is less than or equal to $333,333, or (B) six (6) times such excess, if such excess is greater than $333,333.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Ownership Limitations and Pre-Funded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APA, the Company may not issue shares of Common Stock to ConnectAndSell to the extent that, after giving effect to such issuance, ConnectAndSell, together with any affiliates thereof, would beneficially own in excess of 9.99% of the number of shares of Common Stock outstanding immediately following the Closing (the “</w:t>
      </w:r>
      <w:r>
        <w:rPr>
          <w:rFonts w:ascii="Times New Roman;Times;Serif" w:hAnsi="Times New Roman;Times;Serif"/>
          <w:b/>
          <w:i w:val="false"/>
          <w:caps w:val="false"/>
          <w:smallCaps w:val="false"/>
          <w:sz w:val="20"/>
        </w:rPr>
        <w:t>Beneficial Ownership Limitation</w:t>
      </w:r>
      <w:r>
        <w:rPr>
          <w:rFonts w:ascii="Times New Roman;Times;Serif" w:hAnsi="Times New Roman;Times;Serif"/>
          <w:b w:val="false"/>
          <w:i w:val="false"/>
          <w:caps w:val="false"/>
          <w:smallCaps w:val="false"/>
          <w:sz w:val="20"/>
        </w:rPr>
        <w:t>”). In addition, the Company may not issue shares of Common Stock to ConnectAndSell to the extent that the aggregate number of shares so issued would exceed 19.99% of the total number of shares of Common Stock and shares of Class B Common Stock outstanding immediately prior to the Closing (the “</w:t>
      </w:r>
      <w:r>
        <w:rPr>
          <w:rFonts w:ascii="Times New Roman;Times;Serif" w:hAnsi="Times New Roman;Times;Serif"/>
          <w:b/>
          <w:i w:val="false"/>
          <w:caps w:val="false"/>
          <w:smallCaps w:val="false"/>
          <w:sz w:val="20"/>
        </w:rPr>
        <w:t>Nasdaq Ownership Limitation</w:t>
      </w:r>
      <w:r>
        <w:rPr>
          <w:rFonts w:ascii="Times New Roman;Times;Serif" w:hAnsi="Times New Roman;Times;Serif"/>
          <w:b w:val="false"/>
          <w:i w:val="false"/>
          <w:caps w:val="false"/>
          <w:smallCaps w:val="false"/>
          <w:sz w:val="20"/>
        </w:rPr>
        <w:t>,” together with the Beneficial Ownership Limitation, the “</w:t>
      </w:r>
      <w:r>
        <w:rPr>
          <w:rFonts w:ascii="Times New Roman;Times;Serif" w:hAnsi="Times New Roman;Times;Serif"/>
          <w:b/>
          <w:i w:val="false"/>
          <w:caps w:val="false"/>
          <w:smallCaps w:val="false"/>
          <w:sz w:val="20"/>
        </w:rPr>
        <w:t>Ownership Limitations</w:t>
      </w:r>
      <w:r>
        <w:rPr>
          <w:rFonts w:ascii="Times New Roman;Times;Serif" w:hAnsi="Times New Roman;Times;Serif"/>
          <w:b w:val="false"/>
          <w:i w:val="false"/>
          <w:caps w:val="false"/>
          <w:smallCaps w:val="false"/>
          <w:sz w:val="20"/>
        </w:rPr>
        <w:t>”). To the extent either Ownership Limitation prevents the Company from issuing consideration comprised exclusively of shares of Common Stock, the Company will instead issue (i) the maximum number of shares of Common Stock that may be issued without exceeding either Ownership Limitation, and (ii) Pre-Funded Warrants exercisable for the remaining shares of Common Stock. Each Pre-Funded Warrant is exercisable for one share of Common Stock at an exercise price of $0.0001 per share.</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the Company issued 294,917 Shares (which equal 9.99% of the number of Shares outstanding immediately following such issuance) and a Pre-Funded Warrant to purchase 1,685,175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and until such time as the approval of the Company’s stockholders contemplated by this Proposal No. 1 (the “</w:t>
      </w:r>
      <w:r>
        <w:rPr>
          <w:rFonts w:ascii="Times New Roman;Times;Serif" w:hAnsi="Times New Roman;Times;Serif"/>
          <w:b/>
          <w:i w:val="false"/>
          <w:caps w:val="false"/>
          <w:smallCaps w:val="false"/>
          <w:sz w:val="20"/>
        </w:rPr>
        <w:t>Stockholders’ Approval</w:t>
      </w:r>
      <w:r>
        <w:rPr>
          <w:rFonts w:ascii="Times New Roman;Times;Serif" w:hAnsi="Times New Roman;Times;Serif"/>
          <w:b w:val="false"/>
          <w:i w:val="false"/>
          <w:caps w:val="false"/>
          <w:smallCaps w:val="false"/>
          <w:sz w:val="20"/>
        </w:rPr>
        <w:t>”) is obtained, ConnectAndSell, as a holder of shares of Common Stock, is not entitled to vote on certain matters, including the approval of any amendment to the APA or the Pre-Funded Warrants to delete any ownership limitation or to approve matters that would result in ConnectAndSell’s collective beneficial ownership exceeding 19.99% of the total number of shares of Common Stock and shares of Class B Common Stock outstanding immediately prior to the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approval of the Asset Purchase Issuance Proposal because, pursuant to the APA and the Pre-Funded Warrants, the Pre-Funded Warrants may not be fully exercised and additional shares of Common Stock may not be issued in connection with the Earn-Out Consideration, VWAP adjustment and other payments under the APA until we receive the approval of our stockholders to remove the Nasdaq Ownership Limitation.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Issuance of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issuance of shares of Class A Common Stock upon exercise of the Pre-Funded Warrants and in connection with the Earn-Out Consideration, VWAP adjustment and other payments under the APA would result in an increase in the number of shares of Class A Common Stock outstanding, and our stockholders would incur dilution of their percentage ownership to the extent that ConnectAndSell exercises its Pre-Funded Warrants and receives additional shares. The dilutive effect may be material to our current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to Approve the Share Issuance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5635(a) requires us to obtain stockholder approval prior to the issuance of securities in connection with the acquisition of the stock or assets of another company if the number of shares of common stock to be issued is or will be equal to or in excess of 20% of the number of shares of common stock outstanding before the issuance of the stock or securities, or 20% or more of the voting power outstanding immediately prior to the issuance. In the case of the Transaction, the 20% threshold is determined based on the total shares of our Class A Common Stock and Class B Common Stock outstanding immediately prior to the Closing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Closing Date, we had 2,656,723 shares of Class A Common Stock and 33,856 shares of Class B Common Stock outstanding. At the Closing, the Company issued 294,917 Shares and a Pre-Funded Warrant to purchase 1,685,175 Shares. The issuance of 294,917 shares and the potential issuance of 1,685,175 shares of our Class A Common Stock upon exercise of the Pre-Funded Warrants, together with any additional shares issuable in connection with the Earn-Out Consideration, the VWAP adjustment and any other payments under the APA, would exceed 20% of the total shares of Class A Common Stock and Class B Common Stock outstanding prior to giving effect to the Transaction. Therefore, we are seeking stockholder approval under Nasdaq Listing Rule 5635(a) for the potential issuance by us of our Class A Common Stock in excess of 20% of the total shares of Class A Common Stock and Class B Common Stock outstanding immediately prior to the Closing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Consequences if the Asset Purchase Issuance Proposal is Not Approved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do not approve this proposal, we will not be able to issue shares of Class A Common Stock in excess of the Nasdaq Ownership Limitation to ConnectAndSell in connection with the Transaction. As a result, we may be unable to issue sufficient shares upon exercise of the Pre-Funded Warrants or in connection with the Earn-Out Consideration and other payments under the APA. Pursuant to the APA, if the Stockholders’ Approval is not obtained within 120 days following the Closing (or such longer period as mutually agreed by the parties in writing), the Company will be required to pay ConnectAndSell in cash an amount equal to the Closing Non-Cash Consideration within 30 days thereafter, upon which ConnectAndSell will surrender to the Company for cancellation the Pre-Funded Warrants (or portions thereof) corresponding to such cash payment.</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and Support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prior to the date of the APA, Joseph P. Davy, the Company’s Chief Executive Officer and chairman of the Board, executed and delivered a Voting and Support Agreement pursuant to which Mr. Davy agreed to vote all shares of Common Stock and Class B Common Stock beneficially owned by him as of the date of the APA, together with any shares of the Company’s capital stock acquired thereafter, in favor of the issuance of shares of Common Stock underlying the Pre-Funded Warrants, as contemplated by the APA to meet any Nasdaq listing standards. As of the Record Date, Mr. Davy beneficially owned 1,525 shares of Class A Common Stock and 149,821 shares of Class B Common Stock, representing approximately 25.6% of the total voting power of the Company’s outstanding voting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Certain Persons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consider our Board’s recommendation to vote in favor of this proposal, you should be aware that our directors and executive officers and existing stockholders may have interests that may be different from, or in addition to, the interests of other of our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terms of the APA and the Pre-Funded Warrants are included in the form of such documents, which were filed as Exhibits 2.1 and 4.1, respectively, to the Company’s Current Report on Form 8-K, filed with the SEC on July 7, 2026, and are incorporated herein by reference. The discussion herein is qualified in its entirety by reference to the filed documents.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 w:name="sj_002"/>
      <w:bookmarkEnd w:id="24"/>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 Purchase Issuance Proposal will be approved if a majority of the voting power of the stock present by remote communication or represented by proxy at the Meeting, and entitled to vote, other than ConnectAndSell, vote “FOR” the proposal. Abstentions and broker non-votes will have no effect on the result of the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 w:name="sj_003"/>
      <w:bookmarkEnd w:id="25"/>
      <w:r>
        <w:rPr>
          <w:rFonts w:ascii="Times New Roman;Times;Serif" w:hAnsi="Times New Roman;Times;Serif"/>
          <w:b/>
          <w:i w:val="false"/>
          <w:caps w:val="false"/>
          <w:smallCaps w:val="false"/>
          <w:sz w:val="20"/>
        </w:rPr>
        <w:t>Recommendation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unanimously recommends that you vote all of your shares “FOR” the Asset Purchase Issuance Proposal as described in this Proposal No. 1.</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6" w:name="pre_025"/>
      <w:bookmarkEnd w:id="26"/>
      <w:r>
        <w:rPr>
          <w:rFonts w:ascii="Times New Roman;Times;Serif" w:hAnsi="Times New Roman;Times;Serif"/>
          <w:b/>
          <w:i w:val="false"/>
          <w:caps w:val="false"/>
          <w:smallCaps w:val="false"/>
          <w:sz w:val="20"/>
        </w:rPr>
        <w:t>PROPOSAL NO. 2 — CORPORATE NAME 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asking stockholders to approve an amendment to the Company’s Second Amended and Restated Certificate of Incorporation (the “</w:t>
      </w:r>
      <w:r>
        <w:rPr>
          <w:rFonts w:ascii="Times New Roman;Times;Serif" w:hAnsi="Times New Roman;Times;Serif"/>
          <w:b/>
          <w:i w:val="false"/>
          <w:caps w:val="false"/>
          <w:smallCaps w:val="false"/>
          <w:sz w:val="20"/>
        </w:rPr>
        <w:t>Name Change Amendment</w:t>
      </w:r>
      <w:r>
        <w:rPr>
          <w:rFonts w:ascii="Times New Roman;Times;Serif" w:hAnsi="Times New Roman;Times;Serif"/>
          <w:b w:val="false"/>
          <w:i w:val="false"/>
          <w:caps w:val="false"/>
          <w:smallCaps w:val="false"/>
          <w:sz w:val="20"/>
        </w:rPr>
        <w:t>”) to change the Company’s legal name from “Banzai International, Inc.” to “Parabolic Technologies, Inc.” (the “</w:t>
      </w:r>
      <w:r>
        <w:rPr>
          <w:rFonts w:ascii="Times New Roman;Times;Serif" w:hAnsi="Times New Roman;Times;Serif"/>
          <w:b/>
          <w:i w:val="false"/>
          <w:caps w:val="false"/>
          <w:smallCaps w:val="false"/>
          <w:sz w:val="20"/>
        </w:rPr>
        <w:t>Name Change</w:t>
      </w:r>
      <w:r>
        <w:rPr>
          <w:rFonts w:ascii="Times New Roman;Times;Serif" w:hAnsi="Times New Roman;Times;Serif"/>
          <w:b w:val="false"/>
          <w:i w:val="false"/>
          <w:caps w:val="false"/>
          <w:smallCaps w:val="false"/>
          <w:sz w:val="20"/>
        </w:rPr>
        <w:t>”). The proposed Name Change Amendment would change only the Company’s legal name and would not affect any other provision of the Certificate of Incorporation or the rights of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Name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the legal entity name change to “Parabolic Technologies, Inc.” is more consistent with the Company’s newly announced brand name “Parabolic.” The Board considered the following factors in recommending the Name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Business Clarity.</w:t>
      </w:r>
      <w:r>
        <w:rPr>
          <w:rFonts w:ascii="Times New Roman;Times;Serif" w:hAnsi="Times New Roman;Times;Serif"/>
          <w:b w:val="false"/>
          <w:i w:val="false"/>
          <w:caps w:val="false"/>
          <w:smallCaps w:val="false"/>
          <w:sz w:val="20"/>
        </w:rPr>
        <w:t xml:space="preserve"> The current name, “Banzai International, Inc.,” is associated with the Company’s historical focus and product offerings that were known to investors, partners, and the broader market under the Banzai brand. The new “Parabolic” brand and associated name “Parabolic Technologies, Inc.” is intended to signal the change to investors, partners and the broader market about where the Company believes the future of software is headed.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Strategic Alignment.</w:t>
      </w:r>
      <w:r>
        <w:rPr>
          <w:rFonts w:ascii="Times New Roman;Times;Serif" w:hAnsi="Times New Roman;Times;Serif"/>
          <w:b w:val="false"/>
          <w:i w:val="false"/>
          <w:caps w:val="false"/>
          <w:smallCaps w:val="false"/>
          <w:sz w:val="20"/>
        </w:rPr>
        <w:t xml:space="preserve"> The Board believes the new name better positions the Company in the marketplace and supports investor recognition consistent with the Company’s belief that the future of enterprise software will be agentic applications that are net-beneficiaries of AI transformation, and the Company’s plans to focus on building, acquiring, and investing in those and related businesses.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Brand Scope.</w:t>
      </w:r>
      <w:r>
        <w:rPr>
          <w:rFonts w:ascii="Times New Roman;Times;Serif" w:hAnsi="Times New Roman;Times;Serif"/>
          <w:b w:val="false"/>
          <w:i w:val="false"/>
          <w:caps w:val="false"/>
          <w:smallCaps w:val="false"/>
          <w:sz w:val="20"/>
        </w:rPr>
        <w:t xml:space="preserve"> “Parabolic Technologies, Inc.” encompasses the full breadth of the Company’s business while remaining concise and accessible to a broad investor audience.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Creation of a Unified Corporate Identity</w:t>
      </w:r>
      <w:r>
        <w:rPr>
          <w:rFonts w:ascii="Times New Roman;Times;Serif" w:hAnsi="Times New Roman;Times;Serif"/>
          <w:b w:val="false"/>
          <w:i w:val="false"/>
          <w:caps w:val="false"/>
          <w:smallCaps w:val="false"/>
          <w:sz w:val="20"/>
        </w:rPr>
        <w:t>. The proposed name is intended to establish a corporate identity that is consistent with the Company’s current technology platform, strategic objectives, and long-term vision.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the Name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approved by stockholders, the Name Change will become effective upon the filing of the Name Change Amendment with the Secretary of State of the State of Delaware, which the Company expects to file promptly following stockholder approval. The Name Change will have no effect on the rights of existing stockholders, the par value or number of authorized shares of Common Stock, or any other provision of the Certificate of Incorporation or Bylaws. Outstanding stock certificates and book-entry positions will continue to be valid and need not be exchanged. The Company has already changed its Nasdaq ticker symbol to “PARA” in anticipation of the Name Change. A copy of the form of Name Change Amendment is attached to this Proxy Statement as </w:t>
      </w:r>
      <w:r>
        <w:rPr>
          <w:rFonts w:ascii="Times New Roman;Times;Serif" w:hAnsi="Times New Roman;Times;Serif"/>
          <w:b w:val="false"/>
          <w:i w:val="false"/>
          <w:caps w:val="false"/>
          <w:smallCaps w:val="false"/>
          <w:sz w:val="20"/>
          <w:u w:val="single"/>
        </w:rPr>
        <w:t>Annex C</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or promptly following the effectiveness of the Name Change, the Company anticipates obtaining a new CUSIP number for the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to Abandon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abandon the proposed Name Change at any time prior to the filing of the Name Change Amendment if the Board determines that proceeding with the Name Change is no longer advisable or in the best interests of the Company and its stockholders. Any determination as to the appropriateness of the Name Change will be made solely by the Board and will depend upon numerous factors, including the Company’s business focus, the Company’s future strategy, general name recognition and brand awareness associated with the Company’s current name, and such other factors as the Board may deem relevant.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pre_026"/>
      <w:bookmarkEnd w:id="27"/>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of the Name Change Proposal requires the affirmative vote of a majority of the voting power of the stock present by remote communication or represented by proxy at the meeting and entitled to vote generally on the subject matter. Abstentions and broker non-votes will have no effect on the result of the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8" w:name="pre_027"/>
      <w:bookmarkEnd w:id="28"/>
      <w:r>
        <w:rPr>
          <w:rFonts w:ascii="Times New Roman;Times;Serif" w:hAnsi="Times New Roman;Times;Serif"/>
          <w:b/>
          <w:i w:val="false"/>
          <w:caps w:val="false"/>
          <w:smallCaps w:val="false"/>
          <w:sz w:val="20"/>
        </w:rPr>
        <w:t>Recommendation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unanimously recommends that you vote all of your shares “FOR” the Corporate Name Change described in this Proposal No. 2.</w:t>
      </w:r>
    </w:p>
    <w:p>
      <w:pPr>
        <w:pStyle w:val="TextBody"/>
        <w:bidi w:val="0"/>
        <w:spacing w:before="0" w:after="0"/>
        <w:ind w:left="0" w:right="0" w:firstLine="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pre_028"/>
      <w:bookmarkEnd w:id="29"/>
      <w:r>
        <w:rPr>
          <w:rFonts w:ascii="Times New Roman;Times;Serif" w:hAnsi="Times New Roman;Times;Serif"/>
          <w:b/>
          <w:i w:val="false"/>
          <w:caps w:val="false"/>
          <w:smallCaps w:val="false"/>
          <w:sz w:val="20"/>
        </w:rPr>
        <w:t>PROPOSAL NO. 3 — EQUITY INCENTIVE PLAN AMENDMENT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Existing Plan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currently provides for an aggregate share reserve of 96,724 shares of Common Stock. In addition, the 2023 Plan contains an annual “evergreen” provision that generally increases the share reserve on January 1 of each applicable year beginning with the first January 1 following the effective date of the 2023 Plan and ending with the last January 1 during the initial ten-year term of the 2023 Plan by the lesser of (A) five percent (5%) of the total number of shares of Fully Diluted Common Stock outstanding (as that term is defined by the 2023 Plan) on the final day of the immediately preceding calendar year, and (B) such lesser number of shares as determined by the Board. The 2023 Plan also currently provides that the aggregate maximum number of shares that may be issued pursuant to the exercise of Incentive Stock Options is 1,073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25, 2026, our Board approved the following amendments to the 2023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addition of 787,425 shares of Common Stock to the total number of shares of Common Stock reserved for issuance thereunder, increasing the total from 96,724 shares to 846,724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increase in the 2023 Plan’s “evergreen” provision to increase the size of the 2023 Plan each year from five percent (5%) of shares outstanding on the final day of the immediately preceding calendar year to seven point five percent (7.5%), beginning with the January 1, 2027 annual increase; and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removal of the cap on the maximum number of shares that may be issued pursuant to the exercise of Incentive Stock Options under the 2023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it is important to provide eligible employees and consultants with the opportunity to acquire an ownership interest in the Company and thereby provide such individuals with an additional incentive that is aligned with stockholders’ interests to contribute to our long-term success. Our Board believes the number of shares currently reserved for future issuance under the 2023 Plan is not adequate to create appropriate incentives for both our current employees and for us to hire additional employees or retain consultants as we grow. Moreover, our Board believes that increasing the “evergreen” provision in the 2023 Plan will afford us reasonable increases in the size of the 2023 Plan as our company and need to provide equity incentives to employees and consultants grows. Finally, the Board believes that removing the cap on the maximum number of shares issuable upon exercise of Incentive Stock Options will provide the Company with greater flexibility in structuring equity awards to attract and retain key talent.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form of the 2023 Plan as amended to reflect the amendments for which we are seeking approval is attached to this Definitive Proxy Statement as </w:t>
      </w:r>
      <w:r>
        <w:rPr>
          <w:rFonts w:ascii="Times New Roman;Times;Serif" w:hAnsi="Times New Roman;Times;Serif"/>
          <w:b w:val="false"/>
          <w:i w:val="false"/>
          <w:caps w:val="false"/>
          <w:smallCaps w:val="false"/>
          <w:sz w:val="20"/>
          <w:u w:val="single"/>
        </w:rPr>
        <w:t>Annex D</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specific amendments described above for which stockholder approval is being sought, the 2023 Plan otherwise remains in force and unmodified.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stockholders approve the EIP Proposal, the Company intends to file the full text of the 2023 Plan, as amended, as an exhibit to a Current Report on Form 8-K that discloses the results of the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 w:name="pre_029"/>
      <w:bookmarkEnd w:id="30"/>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to our 2023 Plan require the affirmative vote of the holders of a majority of the voting power of the stock present by remote communication or represented by proxy at the meeting and entitled to vote generally on the subject matter. Abstentions and broker non-votes will have no effect on the result of the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1" w:name="pre_030"/>
      <w:bookmarkEnd w:id="31"/>
      <w:r>
        <w:rPr>
          <w:rFonts w:ascii="Times New Roman;Times;Serif" w:hAnsi="Times New Roman;Times;Serif"/>
          <w:b/>
          <w:i w:val="false"/>
          <w:caps w:val="false"/>
          <w:smallCaps w:val="false"/>
          <w:sz w:val="20"/>
        </w:rPr>
        <w:t>Recommendation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of Directors unanimously recommends that you vote all of your shares “FOR” the Equity Incentive Plan Amendment described in this Proposal No. 3.</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rPr>
      </w:pPr>
      <w:bookmarkStart w:id="32" w:name="sj_004"/>
      <w:bookmarkEnd w:id="32"/>
      <w:r>
        <w:rPr>
          <w:rFonts w:ascii="Times New Roman;Times;Serif" w:hAnsi="Times New Roman;Times;Serif"/>
          <w:b/>
          <w:i w:val="false"/>
          <w:caps w:val="false"/>
          <w:smallCaps w:val="false"/>
          <w:sz w:val="20"/>
        </w:rPr>
        <w:t>PROPOSAL NO. 4 — AUTHORIZATION OF ONE OR MORE REVERSE STOCK SPLITS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adopted a resolution setting forth a proposed authorization for the Board, in its discretion, to effect one or more reverse stock splits of the issued and outstanding shares of Class A Common Stock and Class B Common Stock, having an aggregate ratio of not less than 1-for-5 and not greater than 1-for-1,000 (each, a “</w:t>
      </w:r>
      <w:r>
        <w:rPr>
          <w:rFonts w:ascii="Times New Roman;Times;Serif" w:hAnsi="Times New Roman;Times;Serif"/>
          <w:b/>
          <w:i w:val="false"/>
          <w:caps w:val="false"/>
          <w:smallCaps w:val="false"/>
          <w:sz w:val="20"/>
        </w:rPr>
        <w:t>Reverse Stock Split</w:t>
      </w:r>
      <w:r>
        <w:rPr>
          <w:rFonts w:ascii="Times New Roman;Times;Serif" w:hAnsi="Times New Roman;Times;Serif"/>
          <w:b w:val="false"/>
          <w:i w:val="false"/>
          <w:caps w:val="false"/>
          <w:smallCaps w:val="false"/>
          <w:sz w:val="20"/>
        </w:rPr>
        <w:t>”), with the exact number, timing and ratio of any such Reverse Stock Split(s) to be determined by the Board, and to approve one or more amendments to the Company’s Second Amended and Restated Certificate of Incorporation (each, a “</w:t>
      </w:r>
      <w:r>
        <w:rPr>
          <w:rFonts w:ascii="Times New Roman;Times;Serif" w:hAnsi="Times New Roman;Times;Serif"/>
          <w:b/>
          <w:i w:val="false"/>
          <w:caps w:val="false"/>
          <w:smallCaps w:val="false"/>
          <w:sz w:val="20"/>
        </w:rPr>
        <w:t>Certificate of Amendment</w:t>
      </w:r>
      <w:r>
        <w:rPr>
          <w:rFonts w:ascii="Times New Roman;Times;Serif" w:hAnsi="Times New Roman;Times;Serif"/>
          <w:b w:val="false"/>
          <w:i w:val="false"/>
          <w:caps w:val="false"/>
          <w:smallCaps w:val="false"/>
          <w:sz w:val="20"/>
        </w:rPr>
        <w:t xml:space="preserve">”) to effect such Reverse Stock Split(s), at any time prior to the second anniversary of this Meeting. A copy of the form of Certificate of Amendment is set forth in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annexed to this proxy statement. The Board has declared such authorization advisable and is recommending that our stockholders approve this proposal. If approved by our stockholders, this proposal would permit, but not require, the Board to effect one or more Reverse Stock Splits within two years following stockholder approval. The Board would have the authority to determine the exact ratios and timing of any such Reverse Stock Splits and would not be required to seek further stockholder approval. The Board also reserves the right, notwithstanding stockholder approval of this proposal and without further action by the stockholders, to abandon any proposed Reverse Stock Split if, at any time prior to the effectiveness of the applicable Certificate of Amendment, the Board determines that such action is no longer in the best interests of the Company and its stockholders. If the Board does not implement any Reverse Stock Split prior to the second anniversary of this Meeting, the authority granted in this proposal will terminate.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Record Date, there were 4,359,146 shares of Class A Common Stock and 149,821 shares of Class B Common Stock outstanding. The number of issued and outstanding shares of Common Stock following any Reverse Stock Split will depend on the ratio selected by the Board. The Board’s decision as to whether and when to effect any Reverse Stock Split will be based on a number of factors, including market conditions, existing and expected trading prices for our Class A Common Stock, and the continued listing requirements of the Nasdaq Capital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of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primary objective in seeking this authorization is to maintain flexibility to increase the per-share trading price of our Class A Common Stock if and when the Board determines it is necessary or advisable. If approved by our stockholders, this proposal would permit, but not require, the Board to effect one or more Reverse Stock Splits within two years following stockholder approval of this proposal. In determining whether and when to effect a Reverse Stock Split, and the applicable ratio, the Board may consider such factors as it deems relevant, including the market price of the Company’s Common Stock, the Company’s capital structure, Nasdaq listing requirements, financing opportunities, general market conditions and other factors that the Board believes are relevant to the Company’s business and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stockholders approve this proposal and the Board determines to implement a Reverse Stock Split, we will file a Certificate of Amendment to amend the existing provision of our Second Amended and Restated Certificate of Incorporation to effect such Reverse Stock Split. The text of the form of proposed amendment is set forth in the Certificate of Amendment annexed to this proxy statement as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The Board may effect additional Reverse Stock Splits within the two-year authorization period by filing additional Certificates of Amendment, provided the aggregate ratio of all such Reverse Stock Splits does not exceed the maximum ratio approved by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Reverse Stock Split will be effected simultaneously for all issued and outstanding shares of Common Stock and the Reverse Stock Split ratio will be the same for all issued and outstanding shares of Common Stock. Each Reverse Stock Split will affect all Common Stock stockholders uniformly and will not affect any stockholder’s percentage ownership interests in our company, except those stockholders who would have otherwise received fractional shares will receive the number of shares rounded up to the nearest whole number determined in the manner set forth below under the heading “Fractional Shares.” After each Reverse Stock Split, each share of Common Stock will have the same voting rights and rights to dividends and distributions and will be identical in all other respects to the Common Stock now authorized. No Reverse Stock Split will affect us continuing to be subject to the periodic reporting requirements of the Exchange Act. No Reverse Stock Split is intended to be, and will not have the effect of, a “going private transaction” covered by Rule 13e-3 under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Stock Split may result in some stockholders owning “odd-lots” of less than 100 shares of the Common Stock. Brokerage commissions and other costs of transactions in odd-lots are generally higher than the costs of transactions in “round-lots” of even multiples of 100 shares. In addition, we will not issue fractional shares in connection with any Reverse Stock Split, and stockholders who would have otherwise been entitled to receive such fractional shares will receive the number of shares determined in the manner set forth below under the heading “Fractional Shares.”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effectiveness of any Reverse Stock Split, if approved by the stockholders and implemented by the Company, current stockholders will hold fewer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decides to implement a Reverse Stock Split, the Company will communicate to the public, prior to the effective time of such Reverse Stock Split, additional details regarding the Reverse Stock Split, including the applicable ratio. By voting in favor of this proposal, you are also expressly authorizing the Board to determine not to proceed with, and to defer or to abandon, any Reverse Stock Split, in the Board of Directors’ sole discretion, and to effect one or more Reverse Stock Splits at any time within two years of the date of the Meeting without seeking further stockholder approval. In determining whether to implement a Reverse Stock Split following receipt of stockholder approval, the Board may consider, among other things, various factors, such as: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our ability to maintain our listing on the Nasdaq Capital Market;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historical trading price and trading volume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then-prevailing trading price and trading volume of our Class A Common Stock and the expected impact of the Reverse Stock Split on the trading market for our Class A Common Stock in the short and long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To increase the per share price of our Class A Common Stock. </w:t>
      </w:r>
      <w:r>
        <w:rPr>
          <w:rFonts w:ascii="Times New Roman;Times;Serif" w:hAnsi="Times New Roman;Times;Serif"/>
          <w:b w:val="false"/>
          <w:i w:val="false"/>
          <w:caps w:val="false"/>
          <w:smallCaps w:val="false"/>
          <w:sz w:val="20"/>
        </w:rPr>
        <w:t>As discussed above, the primary objective for seeking authorization to effect one or more Reverse Stock Splits would be to increase the per share price of our Class A Common Stock and maintain compliance with the Nasdaq Minimum Bid Price Requirement. Our Board believes that, should the appropriate circumstances arise, effecting a Reverse Stock Split could, among other things, help us to appeal to a broader range of investors, generate greater investor interest in the Company, and improve the perception of our Class A Common Stock as an investment security. The two-year authorization period provides the Board with the flexibility to respond to changing market conditions and implement one or more Reverse Stock Splits at the times and ratios that the Board determines to be most advantageous to the Company and its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To potentially improve the liquidity of our Class A Common Stock. </w:t>
      </w:r>
      <w:r>
        <w:rPr>
          <w:rFonts w:ascii="Times New Roman;Times;Serif" w:hAnsi="Times New Roman;Times;Serif"/>
          <w:b w:val="false"/>
          <w:i w:val="false"/>
          <w:caps w:val="false"/>
          <w:smallCaps w:val="false"/>
          <w:sz w:val="20"/>
        </w:rPr>
        <w:t>A Reverse Stock Split could allow a broader range of institutions to invest in our Class A Common Stock (namely, funds that are prohibited from buying stocks whose price is below certain thresholds), potentially increasing trading volume and liquidity of our Class A Common Stock and potentially decreasing the volatility of our Class A Common Stock if institutions become long-term holders of our Class A Common Stock. A Reverse Stock Split could help increase analyst and broker interest in our Class A Common Stock as their policies can discourage them from following or recommending companies with low stock prices. Because of the trading volatility often associated with low-priced stocks, many brokerage houses and institutional investors have internal policies and practices that either prohibit them from investing in low-priced stocks or tend to discourage individual brokers from recommending low-priced stocks to their customers. Some of those policies and practices may make the processing of trades in low-priced stocks economically unattractive to brokers. Additionally, because brokers’ commissions on low-priced stocks generally represent a higher percentage of the stock price than commissions on higher-priced stocks, a low average price per share of Class A Common Stock can result in individual stockholders paying transaction costs representing a higher percentage of their total share value than would be the case if the share price were higher. Some investors, however, may view a Reverse Stock Split negatively since it reduces the number of shares of Class A Common Stock available in the public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Risks Associated with the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Reverse Stock Split(s) may not increase the price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Board expects that a Reverse Stock Split will result in an increase in the price of our Class A Common Stock, the effect of any Reverse Stock Split cannot be predicted with certainty. Other factors, such as our financial results, market conditions and the market perception of our business, may adversely affect the stock price. As a result, there can be no assurance that any Reverse Stock Split, if completed, will result in any of the intended benefits described above, that the stock price will increase as a result of or following such Reverse Stock Split (or will increase in the same proportion as the applicable reverse stock split ratio) or that the stock price will not decrease in the future.</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 decline in the market price of our Class A Common Stock after a Reverse Stock Split may result in a greater percentage decline than would occur in the absence of the Reverse Stock Split. The market price of our Class A Common Stock is based on our performance and other factors, which are unrelated to the number of shares of Common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If a Reverse Stock Split is implemented, the resulting per-share price may not attract institutional investors, investment funds or brokers and may not satisfy the investing guidelines of these investors or brokers, and consequently, the trading liquidity of our Class A Common Stock may not improve.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believe that a higher share price may help generate investor and broker interest in the Common Stock, a Reverse Stock Split may not result in a share price that will attract institutional investors or investment funds or satisfy the investing guidelines of institutional investors, investment funds or brokers. For example, some investors, analysts and other stock market participants have a negative perception of reverse stock splits due to: (1) the fact that the share price of some companies that have effected reverse stock splits has subsequently declined in share price and corresponding market capitalization, (2) the potential that the reduction in shares outstanding could adversely impact the liquidity of our Common Stock; and (3) the costs associated with implementing a reverse stock split.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Reverse Stock Split may leave certain stockholders with “odd lots.”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Stock Split may result in some stockholders owning “odd lots” of fewer than 100 shares. Odd lot shares may be more difficult to sell, and brokerage commissions and other costs of transactions in odd lots are generally somewhat higher than the costs of transactions in “round lots” of even multiples of 100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Reverse Stock Split May Decrease the Liquidity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a Reverse Stock Split may result in an increase in the market price of our Class A Common Stock, which could lead to increased interest in our Class A Common Stock and possibly promote greater liquidity for our stockholders. However, a Reverse Stock Split will also reduce the total number of outstanding shares of Class A Common Stock (and outstanding shares of Class B Common Stock), which may lead to reduced trading and a smaller number of market makers for our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Reverse Stock Split May Lead to a Decrease in the Overall Market Capitalization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Stock Split may be viewed negatively by the market and, consequently, could lead to a decrease in our overall market capitalization. If the per share market price of our Class A Common Stock does not increase in proportion to the applicable Reverse Stock Split ratio, then our value, as measured by our market capitalization, will be reduced.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executive officers have no substantial interest, directly or indirectly, in the matters set forth in this proposed amendment, except to the extent of their ownership in shares of our Common Stock and securities convertible or exercisable for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Procedures for Effecting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this proposal, the Board will have discretion to determine whether and when to effect one or more Reverse Stock Splits on or prior to October 16, 2028, the second anniversary of this Meeting. If implemented by the Board, each Reverse Stock Split would become effective upon filing the applicable Certificate of Amendment with Delaware’s Secretary of State. The actual timing of the effective date of each Reverse Stock Split will be determined by the Board at such time as the Board believes it to be most advantageous to us and our stockholders.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Effects of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effective date of a Reverse Stock Split, each such number of shares of our Common Stock issued and outstanding immediately prior to the Reverse Stock Split on the effective date (the “</w:t>
      </w:r>
      <w:r>
        <w:rPr>
          <w:rFonts w:ascii="Times New Roman;Times;Serif" w:hAnsi="Times New Roman;Times;Serif"/>
          <w:b/>
          <w:i w:val="false"/>
          <w:caps w:val="false"/>
          <w:smallCaps w:val="false"/>
          <w:sz w:val="20"/>
        </w:rPr>
        <w:t>Old Shares</w:t>
      </w:r>
      <w:r>
        <w:rPr>
          <w:rFonts w:ascii="Times New Roman;Times;Serif" w:hAnsi="Times New Roman;Times;Serif"/>
          <w:b w:val="false"/>
          <w:i w:val="false"/>
          <w:caps w:val="false"/>
          <w:smallCaps w:val="false"/>
          <w:sz w:val="20"/>
        </w:rPr>
        <w:t>”) will automatically and without any action on the part of the stockholders be converted into one share of our Common Stock (the “</w:t>
      </w:r>
      <w:r>
        <w:rPr>
          <w:rFonts w:ascii="Times New Roman;Times;Serif" w:hAnsi="Times New Roman;Times;Serif"/>
          <w:b/>
          <w:i w:val="false"/>
          <w:caps w:val="false"/>
          <w:smallCaps w:val="false"/>
          <w:sz w:val="20"/>
        </w:rPr>
        <w:t>New Shares</w:t>
      </w:r>
      <w:r>
        <w:rPr>
          <w:rFonts w:ascii="Times New Roman;Times;Serif" w:hAnsi="Times New Roman;Times;Serif"/>
          <w:b w:val="false"/>
          <w:i w:val="false"/>
          <w:caps w:val="false"/>
          <w:smallCaps w:val="false"/>
          <w:sz w:val="20"/>
        </w:rPr>
        <w:t>”). The applicable ratio for each Reverse Stock Split will be determined by the Board at the time of implementation.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approximate number of issued and outstanding shares of Banzai’s common stock immediately following a reverse stock split at the low, mid and high range of the potential reverse stock split ratios, without giving effect to any adjustments for fractional shares, assuming we implemented the Reverse Stock Split as of the Record Date; ultimate amounts are subject to change based on the final split ratio and number of shares outstanding on such date.</w:t>
      </w:r>
    </w:p>
    <w:p>
      <w:pPr>
        <w:pStyle w:val="TextBody"/>
        <w:bidi w:val="0"/>
        <w:spacing w:before="0" w:after="0"/>
        <w:ind w:left="0" w:right="0" w:firstLine="360"/>
        <w:jc w:val="both"/>
        <w:rPr>
          <w:caps w:val="false"/>
          <w:smallCaps w:val="false"/>
        </w:rPr>
      </w:pPr>
      <w:r>
        <w:rPr>
          <w:caps w:val="false"/>
          <w:smallCaps w:val="false"/>
        </w:rPr>
        <w:t> </w:t>
      </w:r>
    </w:p>
    <w:tbl>
      <w:tblPr>
        <w:tblW w:w="8003" w:type="dxa"/>
        <w:jc w:val="left"/>
        <w:tblInd w:w="0" w:type="dxa"/>
        <w:tblLayout w:type="fixed"/>
        <w:tblCellMar>
          <w:top w:w="0" w:type="dxa"/>
          <w:left w:w="0" w:type="dxa"/>
          <w:bottom w:w="0" w:type="dxa"/>
          <w:right w:w="0" w:type="dxa"/>
        </w:tblCellMar>
      </w:tblPr>
      <w:tblGrid>
        <w:gridCol w:w="1955"/>
        <w:gridCol w:w="60"/>
        <w:gridCol w:w="60"/>
        <w:gridCol w:w="845"/>
        <w:gridCol w:w="60"/>
        <w:gridCol w:w="60"/>
        <w:gridCol w:w="60"/>
        <w:gridCol w:w="695"/>
        <w:gridCol w:w="60"/>
        <w:gridCol w:w="60"/>
        <w:gridCol w:w="81"/>
        <w:gridCol w:w="658"/>
        <w:gridCol w:w="60"/>
        <w:gridCol w:w="60"/>
        <w:gridCol w:w="343"/>
        <w:gridCol w:w="2811"/>
        <w:gridCol w:w="75"/>
      </w:tblGrid>
      <w:tr>
        <w:trPr/>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913"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Outstanding</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Record </w:t>
              <w:br/>
              <w:t>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Ratio of </w:t>
              <w:br/>
              <w:t>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Ratio of </w:t>
              <w:br/>
              <w:t>1:500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Ratio of </w:t>
              <w:br/>
              <w:t>1:1,000 (the maximum ratio allowed)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4,359,146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871,830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1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149,821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4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1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Reverse Stock Split will be effected simultaneously for all of our outstanding shares of Common Stock and the exchange ratio will be the same for all of our outstanding shares of Common Stock. Each Reverse Stock Split will affect all of our Common Stock stockholders uniformly and will not affect any stockholder’s percentage of ownership interests in the Company, except to the extent that such Reverse Stock Split results in any of our stockholders owning a fractional share. Common Stock issued pursuant to any Reverse Stock Split will remain fully paid and non-assessable.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Fractional Shares.</w:t>
      </w:r>
      <w:r>
        <w:rPr>
          <w:rFonts w:ascii="Times New Roman;Times;Serif" w:hAnsi="Times New Roman;Times;Serif"/>
          <w:b w:val="false"/>
          <w:i w:val="false"/>
          <w:caps w:val="false"/>
          <w:smallCaps w:val="false"/>
          <w:sz w:val="20"/>
        </w:rPr>
        <w:t xml:space="preserve"> No scrip or fractional shares will be issued in connection with any Reverse Stock Split. Stockholders who otherwise would be entitled to receive fractional shares because they hold a number of Old Shares not evenly divisible by the applicable reverse stock split ratio, will be entitled to a number of shares of New Shares rounded up to the nearest whole number. The ownership of a fractional interest will not give the stockholder any voting, dividend, or other rights except to have his or her fractional interest rounded up to the nearest whole number when the New Shares are issued.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Authorized Shares.</w:t>
      </w:r>
      <w:r>
        <w:rPr>
          <w:rFonts w:ascii="Times New Roman;Times;Serif" w:hAnsi="Times New Roman;Times;Serif"/>
          <w:b w:val="false"/>
          <w:i w:val="false"/>
          <w:caps w:val="false"/>
          <w:smallCaps w:val="false"/>
          <w:sz w:val="20"/>
        </w:rPr>
        <w:t xml:space="preserve"> The Company is presently authorized under its Certificate of Incorporation to issue 350,000,000 shares, consisting of (i) 250,000,000 shares of Class A Common Stock, (ii) 25,000,000 shares of Class B Common Stock, and (iii) 75,000,000 shares of preferred stock, par value $0.0001 per share (“</w:t>
      </w:r>
      <w:r>
        <w:rPr>
          <w:rFonts w:ascii="Times New Roman;Times;Serif" w:hAnsi="Times New Roman;Times;Serif"/>
          <w:b/>
          <w:i w:val="false"/>
          <w:caps w:val="false"/>
          <w:smallCaps w:val="false"/>
          <w:sz w:val="20"/>
        </w:rPr>
        <w:t>Preferred Stock</w:t>
      </w:r>
      <w:r>
        <w:rPr>
          <w:rFonts w:ascii="Times New Roman;Times;Serif" w:hAnsi="Times New Roman;Times;Serif"/>
          <w:b w:val="false"/>
          <w:i w:val="false"/>
          <w:caps w:val="false"/>
          <w:smallCaps w:val="false"/>
          <w:sz w:val="20"/>
        </w:rPr>
        <w:t>”). No Reverse Stock Split will have any effect on the Company’s authorized capital or number of shares that will be available for issuance after a Reverse Stock Split. The issuance in the future of additional shares of our Class A Common Stock may have the effect of diluting the earnings per share and book value per share, as well as the stock ownership and voting rights of the currently outstanding shares of our Common Stock. Authorized but unissued shares will be available for issuance, and we may issue such shares in future financings or otherwise. If we issue additional shares, the ownership interest of holders of our Common Stock would be diluted. Also, the issued shares may have rights, preferences, or privileges senior to those of our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Outstanding Derivative Securities</w:t>
      </w:r>
      <w:r>
        <w:rPr>
          <w:rFonts w:ascii="Times New Roman;Times;Serif" w:hAnsi="Times New Roman;Times;Serif"/>
          <w:b w:val="false"/>
          <w:i w:val="false"/>
          <w:caps w:val="false"/>
          <w:smallCaps w:val="false"/>
          <w:sz w:val="20"/>
        </w:rPr>
        <w:t>. Each Reverse Stock Split will require that proportionate adjustments be made to the conversion rate, the per share exercise price and the number of shares issuable upon the exercise, vesting or conversion of outstanding derivative securities issued by us, in accordance with the applicable split ratio (all figures below are as of the Record Date and are on a pre-Reverse Stock Split basis). The number of shares set forth below includes all shares of common stock issuable upon the exercise of outstanding stock options, the conversion or exercise of convertible securities, including those related to restricted stock units or other equity awards that are scheduled to vest within the next 60 days, including: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 shares issuable upon exercise of outstanding Public Warrants with an exercise price of $115,000.00;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shares issuable upon exercise of the warrant issued on December 14, 2023 (the “GEM Warrant”), to GEM Global Yield LLC SCS and GEM Yield Bahamas Limited (collectively, “GEM”), with an exercise price of $68,145.00 per share, which will be adjusted downward to 105% of the per share consideration received in this offering pursuant to anti-dilution price protections contained within those warrants;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 shares issuable within 60 days from the Record Date upon exercise of outstanding stock options with a weighted average exercise price of $9,152.70 granted through September 25,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55,506 shares issuable within 60 days from the Record Date upon vesting of outstanding restricted stock units granted through September 25,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33.856 shares issuable upon conversion of outstanding shares of Class B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 shares issuable upon exercise of outstanding common stock purchase warrants with an exercise price of $1,800.00 that were issued May 2024 pursuant to a “best efforts” offering of our Class A common stock (“Best Efforts Offering”);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shares issuable upon exercise of warrants issued to the placement agent of the Best Efforts Offering with an exercise price of $2,000.00 per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2,828 shares are issuable upon exercise of the CP BF common stock warrant with an exercise price of $50.00 per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6,657 shares are issuable upon exercise of the Alco common stock warrant with an exercise price of $804.00 per share;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5,882 shares issuable upon exercise of outstanding Class A common stock purchase warrants that were issued on November 6, 2024, with an exercise price of $500.00;</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5,882 shares issuable upon exercise of outstanding Class B common stock purchase warrants that were issued on November 6, 2024, with an exercise price of $500.00;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 shares issuable upon exercise of warrants issued to the placement agent pursuant to the “PIPE” that closed in June 2025, with an exercise price of $1,062.50;</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355,844 shares issuable upon exercise of common stock purchase of 3i, LP warrants issued on June 30, 2025, with an exercise price of $1.245 as per exercise price adjustment and reset as of August 14,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140,556 shares issuable upon exercise of warrants issued to the financial advisor of the transaction that closed on June 30, 2025, with an exercise price of $1.245 as per exercise price adjustment and reset as of August 14,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353,416 shares issuable upon exercise of common stock purchase of 3i, LP warrants issued on August 19, 2025, with an exercise price of $1.245 as per exercise price adjustment and reset as of August 14,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140,520 shares issuable upon exercise of warrants issued to the financial advisor of 3i, LP of the transaction that closed on August 19, 2025, with an exercise price of $1.245 as per exercise price adjustment and reset as of August 14,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401,609 shares issuable upon exercise of common stock purchase of 3i, LP warrants issued on October 8, 2025, with an exercise price of 1.245 as per exercise price adjustment and reset as of August 14,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159,986 shares issuable upon exercise of warrants issued to the financial advisor of 3i, LP of the transaction that closed on October 8, 2025, with an exercise price of $1.245 as per exercise price adjustment and reset as of August 14,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374,835 shares issuable upon exercise of common stock purchase of 3i, LP warrants issued on February 13, 2026, with an exercise price of $1.245 as per exercise price adjustment and reset as of August 14, 2026;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149,353 shares issuable upon exercise of warrants issued to the financial advisor of 3i, LP of the transaction that closed on February 13, 2026 with an exercise price of $1.245 as per exercise price adjustment and reset as of August 14,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177,158 shares issuable upon exercise of common stock purchase of 3i, LP warrants issued on August 12, 2026, with an exercise price of $1.245 as per exercise price adjustment and reset as of August 14,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70,281 shares issuable upon exercise of warrants issued to the financial advisor of 3i, LP of the transaction that closed on August 12, 2026 with an exercise price of $1.245 as per exercise price adjustment and reset as of August 14,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779,221 shares issuable upon exercise of warrants issued to Evergreen Capital Management LLC pursuant to the private financing that closed on September 4, 2026, with an exercise price of $2.75;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adjustments to the above securities, as required by each Reverse Stock Split and in accordance with the applicable split ratio, would result in approximately the same aggregate price being required to be paid under such securities upon exercise, and approximately the same value of shares of Common Stock being delivered upon such exercise or conversion, immediately following each Reverse Stock Split as was the case immediately preceding such Reverse Stock Split.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Accounting Matters.</w:t>
      </w:r>
      <w:r>
        <w:rPr>
          <w:rFonts w:ascii="Times New Roman;Times;Serif" w:hAnsi="Times New Roman;Times;Serif"/>
          <w:b w:val="false"/>
          <w:i w:val="false"/>
          <w:caps w:val="false"/>
          <w:smallCaps w:val="false"/>
          <w:sz w:val="20"/>
        </w:rPr>
        <w:t xml:space="preserve"> No Reverse Stock Split will affect the par value of our Common Stock. As a result, on the effective date of each Reverse Stock Split, the stated capital on our balance sheet attributable to our Common Stock will be reduced in proportion to the applicable Reverse Stock Split ratio and the additional paid-in capital account shall be credited with the amount by which the stated capital is reduced. The per share net income or loss and net book value of our Common Stock will also be increased because there will be fewer shares of our Common Stock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Potential Anti-Takeover Effect.</w:t>
      </w:r>
      <w:r>
        <w:rPr>
          <w:rFonts w:ascii="Times New Roman;Times;Serif" w:hAnsi="Times New Roman;Times;Serif"/>
          <w:b w:val="false"/>
          <w:i w:val="false"/>
          <w:caps w:val="false"/>
          <w:smallCaps w:val="false"/>
          <w:sz w:val="20"/>
        </w:rPr>
        <w:t xml:space="preserve"> Although the issuance of additional shares of Common Stock could, under certain circumstances, have an anti-takeover effect (for example, by permitting issuances that would dilute the stock ownership of a person seeking to effect a change in the composition of our Board or contemplating a tender offer or other transaction for the combination of the Company with another company), the Reverse Stock Split authorization was not proposed in response to any effort of which we are aware to accumulate our shares of Common Stock or obtain control of us, nor is it part of a plan by management to recommend a series of similar actions having an anti-takeover effect to our Board of Directors and stockholders. Notwithstanding any decrease in the number of outstanding shares of Common Stock following the implementation of one or more Reverse Stock Splits, the Board does not intend for any such transaction to be the first step in a “going private transaction” within the meaning of Rule 13e-3 of the Exchange Act, and the implementation of any Reverse Stock Split will not cause the Company to go private. Other than this proposal, our Board of Directors does not currently contemplate recommending the adoption of any other corporate action that could be construed to affect the ability of third parties to take over or change control of the Company.</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held by each individual stockholder will be reduced if a Reverse Stock Split is implemented. This will increase the number of stockholders who hold less than a “round lot,” or 100 shares. Typically, the transaction costs to stockholders selling “odd lots” are higher on a per share basis. Consequently, a Reverse Stock Split could increase the transaction costs to existing stockholders in the event they wish to sell all or a portion of their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the periodic reporting and other requirements of the Exchange Act. The proposed Reverse Stock Split(s) will not affect the registration of the Common Stock under the Exchange Act. If a Reverse Stock Split is implemented, our Class A Common Stock will continue to be reported on The Nasdaq Capital Market under the ticker symbol “PARA,” subject to compliance with applicable listing standards. We will continue to be subject to the periodic reporting requirements of the Securities Exchange Act of 1934,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Book Entry Shares</w:t>
      </w:r>
      <w:r>
        <w:rPr>
          <w:rFonts w:ascii="Times New Roman;Times;Serif" w:hAnsi="Times New Roman;Times;Serif"/>
          <w:b w:val="false"/>
          <w:i w:val="false"/>
          <w:caps w:val="false"/>
          <w:smallCaps w:val="false"/>
          <w:sz w:val="20"/>
        </w:rPr>
        <w:t>. If a Reverse Stock Split is effected, stockholders, either as direct or beneficial owners, will have their holdings electronically adjusted by our transfer agent (and, for beneficial owners, by their brokers or banks that hold in “street name” for their benefit, as the case may be) to give effect to such Reverse Stock Split. Banks, brokers, custodians or other nominees will be instructed to effect the Reverse Stock Split for their beneficial holders holding Common Stock in street name. However, these banks, brokers, custodians, or other nominees may have different procedures than registered stockholders for processing the Reverse Stock Split and making payment for fractional shares. If a stockholder holds shares of Common Stock with a bank, broker, custodian or other nominee and has any questions in this regard, stockholders are encouraged to contact their bank, broker, custodian or other nominee. We do not issue physical certificates to stockholders.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 Appraisal Rights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Under the Delaware General Corporation Law, our stockholders are not entitled to dissenters’ rights or appraisal rights with respect to any Reverse Stock Split described in the Reverse Split Proposal, and we will not independently provide our stockholders with any such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Procedure for Effecting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Reverse Stock Split will be accomplished by amending the Company’s Certificate of Incorporation by filing a Certificate of Amendment with the Secretary of State of the State of Delaware to include a paragraph in substantially the same form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 of [  ],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each [  ] shares of Class A Common Stock and each [  ] shares of Class B Common Stock issued and outstanding shall, automatically and without any action on the part of the respective holders thereof, be combined and converted into one (1) share of Class A Common Stock or one (1) share of Class B Common Stock, respectively (the “</w:t>
      </w:r>
      <w:r>
        <w:rPr>
          <w:rFonts w:ascii="Times New Roman;Times;Serif" w:hAnsi="Times New Roman;Times;Serif"/>
          <w:b/>
          <w:i w:val="false"/>
          <w:caps w:val="false"/>
          <w:smallCaps w:val="false"/>
          <w:sz w:val="20"/>
        </w:rPr>
        <w:t>Reverse Stock Split</w:t>
      </w:r>
      <w:r>
        <w:rPr>
          <w:rFonts w:ascii="Times New Roman;Times;Serif" w:hAnsi="Times New Roman;Times;Serif"/>
          <w:b w:val="false"/>
          <w:i w:val="false"/>
          <w:caps w:val="false"/>
          <w:smallCaps w:val="false"/>
          <w:sz w:val="20"/>
        </w:rPr>
        <w:t>”). No fractional shares shall be issued in connection with the Reverse Stock Split. All shares of Class A Common Stock and Class B Common Stock (including fractions thereof) are issuable upon the Reverse Stock Split to a given holder shall be aggregated for purposes of determining whether the Reverse Stock Split would result in the issuance of a fractional share. If, after the aforementioned aggregation, the Reverse Stock Split would result in the issuance of a fraction of a share of Class A Common Stock or Class B Common Stock, the Corporation shall, in lieu of issuing any such fractional share, round up to the nearest whole number of shares in order to bring the number of shares held by such holder up to the next whole number of shares. No certificates representing fractional shares of Class A Common Stock or Class B Common Stock shall be issued in connection with the Reverse Stock Split. Each book entry that immediately prior to the Effective Time represented shares of Class A Common Stock or Class B Common Stock (“</w:t>
      </w:r>
      <w:r>
        <w:rPr>
          <w:rFonts w:ascii="Times New Roman;Times;Serif" w:hAnsi="Times New Roman;Times;Serif"/>
          <w:b/>
          <w:i w:val="false"/>
          <w:caps w:val="false"/>
          <w:smallCaps w:val="false"/>
          <w:sz w:val="20"/>
        </w:rPr>
        <w:t>Old Certificates</w:t>
      </w:r>
      <w:r>
        <w:rPr>
          <w:rFonts w:ascii="Times New Roman;Times;Serif" w:hAnsi="Times New Roman;Times;Serif"/>
          <w:b w:val="false"/>
          <w:i w:val="false"/>
          <w:caps w:val="false"/>
          <w:smallCaps w:val="false"/>
          <w:sz w:val="20"/>
        </w:rPr>
        <w:t>”) shall thereafter represent the number of shares of Class A Common Stock or Class B Common Stock, respectively into which the shares of Class A Common Stock or Class B Common Stock, respectively represented by the Old Certificate shall have been combined, subject to the elimination of fractional share interests as described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copy of the form of Certificate of Amendment to the Certificate of Incorporation of the Company is attached hereto as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Reverse Stock Split will become effective at such future date as determined by the Board of Directors, as evidenced by the filing of the applicable Certificate of Amendment with the Secretary of State of the State of Delaware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but in no event later than October 16, 2028. Beginning at the Effective Time, each book entry representing Old Shares will be deemed for all corporate purposes to evidence ownership of New Shares.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soon as practicable after each Effective Time, stockholders will be notified that a Reverse Stock Split has been effected. Since all shares of Common Stock are held in book entry, once the Reverse Stock Split is effective, our transfer agent will process the exchange automatically and book entry statements will be mailed to Common Stock stockholders showing the new amount of shares of Common Stock they own.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effective date of each Reverse Stock Split, the CUSIP number for our Common Stock may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Consequences of the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certain material U.S. federal income tax consequences of a Reverse Stock Split that are applicable to U.S. holders (as defined below) of the Company’s Common Stock, but does not purport to be a complete analysis of all potential tax effects. Because the Board has not determined whether it will implement a Reverse Stock Split, nor selected any applicable ratio, the discussion below is necessarily general in nature. This summary is based upon current provisions of the Internal Revenue Code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existing treasury regulations, judicial decisions, and published rulings and administrative pronouncements of the Internal Revenue Service (the “</w:t>
      </w:r>
      <w:r>
        <w:rPr>
          <w:rFonts w:ascii="Times New Roman;Times;Serif" w:hAnsi="Times New Roman;Times;Serif"/>
          <w:b/>
          <w:i w:val="false"/>
          <w:caps w:val="false"/>
          <w:smallCaps w:val="false"/>
          <w:sz w:val="20"/>
        </w:rPr>
        <w:t>IRS</w:t>
      </w:r>
      <w:r>
        <w:rPr>
          <w:rFonts w:ascii="Times New Roman;Times;Serif" w:hAnsi="Times New Roman;Times;Serif"/>
          <w:b w:val="false"/>
          <w:i w:val="false"/>
          <w:caps w:val="false"/>
          <w:smallCaps w:val="false"/>
          <w:sz w:val="20"/>
        </w:rPr>
        <w:t>”), all in effect as of the date hereof and all of which are subject to differing interpretations or change. Any such change or differing interpretation, which may be retroactive, could alter the tax consequences to the Company’s stockholders as described in this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all U.S. federal income tax consequences relevant to the Company’s stockholder. In addition, it does not address consequences relevant to the Company’s stockholders that are subject to particular U.S. or non-U.S. tax rules, including, without limitation to the Company’s stockholders that 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who do not hold their Common Stock as a “capital asset” within the meaning of Section 1221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brokers, dealers or traders in securities; banks; insurance companies; other financial institutions; mutual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real estate investment trusts; regulated investment companies; tax-exempt organizations or governmental 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pass-through entities such as partnerships, S corporations, disregarded entities for federal income tax purposes and limited liability companies (and investors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who are not U.S. holders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stockholders who are subject to the alternative minimum tax provisions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who hold their shares as part of a hedge, wash sale, synthetic security, conversion transaction, or other integrated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that have a functional currency other than the U.S. dollar; traders in securities who elect to apply a mark-to-market method of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who hold shares of the Company’s Common Stock that may constitute “qualified small business stock” under Section 1202 of the Code or as “Section 1244 stock” for purposes of Section 1244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who elect to apply the provisions of Section 1400Z-2 to any gains realized in the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who acquired their shares of the Company’s Common Stock in a transaction subject to the gain rollover provisions of Section 1045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subject to special tax accounting rules as a result of any item of gross income with respect to the Company’s Common Stock being taken into account in an “applicable financial statement” (as defined in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deemed to sell the Company’s Common Stock under the constructive sale provisions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persons who acquired their shares of stock pursuant to the exercise of options or otherwise as compensation or through a tax-qualified retirement plan or through the exercise of a warrant or conversion rights under convertible instruments;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certain expatriates or former citizens or long-term residents of the United States.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subject to particular U.S. or non-U.S. tax rules that are described in this paragraph are urged to consult their own tax advisors regarding the consequences to them of the Reverse Split.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entity that is treated as a partnership for U.S. federal income tax purposes holds the Company’s Common Stock, the U.S. federal income tax treatment of a partner in the partnership will generally depend upon the status of the partner, the activities of the partnership and certain determinations made at the partner level. If you are a partnership or a partner of a partnership holding the Company’s capital stock or any other person not addressed by this discussion, you should consult your tax advisors regarding the tax consequences of the Reverse Split.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following discussion does not address: (a) the tax consequences of transactions effectuated before, after or at the same time as the Reverse Split, whether or not they are in connection with the Reverse Split; (b) any U.S. federal non-income tax consequences of the Reverse Split, including estate, gift or other tax consequences; (c) any state, local or non-U.S. tax consequences of the Reverse Split; or (d) the Medicare contribution tax on net investment income. No ruling from the IRS or opinion of counsel, has been or will be requested in connection with the Reverse Split. The Company’s stockholders should be aware that the IRS could adopt a position which could be sustained by a court contrary to that set forth in this discussion.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Definition of “U.S.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the Company’s Common Stock that is, for U.S. federal income tax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 individual who is a citizen or resident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corporation or any other entity taxable as a corporation created or organized in or under the laws of the United States, any state thereof, or the District of Columbia;</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 trust if either (i) a court within the United States is able to exercise primary supervision over the administration of such trust, and one or more United States persons (within the meaning of Section 7701(a)(30) of the Code) are authorized or have the authority to control all substantial decisions of such trust, or (ii) the trust was in existence on August 20, 1996 and has a valid election in effect under applicable Treasury Regulations to be treated as a United States person for U.S. federal income tax purposes; or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an estate, the income of which is subject to U.S. federal income tax regardless of its 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Consequences of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Reverse Stock Split should constitute a “recapitalization” for U.S. federal income tax purposes within the meaning of Section 368(a) of the Code. As a result, a U.S. holder generally should not recognize gain or loss upon a Reverse Stock Split, except with respect to cash received in lieu of a fractional share of the Company’s Common Stock (which fractional share will be treated as received and then exchanged for such cash). A U.S. holder’s aggregate tax basis in the shares of the Company’s Common Stock received pursuant to a Reverse Stock Split should equal the aggregate tax basis of the shares of the Company’s Common Stock surrendered (excluding any portion of such basis that is allocated to any fractional share of the Company’s Common Stock), and such U.S. holder’s holding period in the shares of the Company’s Common Stock received should include the holding period in the shares of the Company’s Common Stock surrendered. Treasury Regulations provide detailed rules for allocating the tax basis and holding period of the shares of the Company’s Common Stock surrendered to the shares of the Company’s Common Stock received in a recapitalization pursuant to a Reverse Stock Split. U.S. holders of shares of the Company’s Common Stock acquired on different dates and at different prices should consult their tax advisors regarding the allocation of the tax basis and holding period of such shares.</w:t>
      </w:r>
    </w:p>
    <w:p>
      <w:pPr>
        <w:pStyle w:val="TextBody"/>
        <w:bidi w:val="0"/>
        <w:spacing w:before="0" w:after="0"/>
        <w:ind w:left="0" w:right="0" w:firstLine="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receives cash in lieu of a fractional share of the Common Stock pursuant to the Reverse Split should recognize capital gain or loss in an amount equal to the difference between the amount of cash received and the U.S. holder’s tax basis in the shares of the Common Stock surrendered that is allocated to such fractional share of the Common Stock. Any such gain or loss generally will be long-term capital gain or loss if, as of the effective time of the Reverse Split, the U.S. holder’s holding period for such fractional share exceeds one year. Long-term capital gains of certain non-corporate taxpayers, including individuals, are generally taxed at preferential rates. The deductibility of capital losses is subject to limitations.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cash made in lieu of a fractional share of the Company’s Common Stock may, under certain circumstances, be subject to information reporting and backup withholding. Backup withholding will not apply, however, to a U.S. holder who (i) furnishes a correct taxpayer identification number and certifies the holder is not subject to backup withholding on IRS Form W-9 or a substantially similar form, or (ii) certifies the holder is otherwise exempt from backup withholding. If a U.S. holder does not provide a correct taxpayer identification number on IRS Form W-9 or other proper certification, the stockholder may be subject to penalties imposed by the IRS. Any amounts withheld under the backup withholding rules may be refunded or allowed as a credit against the federal income tax liability of a U.S. holder of the Company’s capital stock, if any, provided the required information is timely furnished to the IRS. The Company’s stockholders should consult their tax advisors regarding their qualification for an exemption from backup withholding, the procedures for obtaining such an exemption, and in the event backup withholding is applied, to determine if any tax credit, tax refund or other tax benefit may be obtained.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Because of the complexity of the tax laws and because the tax consequences to the Company or to any particular stockholder may be affected by matters not discussed herein, stockholders are urged to consult their own tax advisors as to the specific tax consequences to them in connection with the Reverse Split, including tax reporting requirements, the applicability and effect of foreign, U.S. federal, state and local and other applicable tax laws and the effect of any proposed changes in the tax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 w:name="sj_005"/>
      <w:bookmarkEnd w:id="33"/>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 to authorize the Board to effect one or more Reverse Stock Splits and to file one or more Certificates of Amendment regarding same requires the affirmative vote of a majority of the voting power of the stock present by remote communication or represented by proxy at the meeting and entitled to vote generally on the subject matter shall be the act of the stockholders. Abstentions and broker non-votes will have no effect on the result of the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4" w:name="sj_006"/>
      <w:bookmarkEnd w:id="34"/>
      <w:r>
        <w:rPr>
          <w:rFonts w:ascii="Times New Roman;Times;Serif" w:hAnsi="Times New Roman;Times;Serif"/>
          <w:b/>
          <w:i w:val="false"/>
          <w:caps w:val="false"/>
          <w:smallCaps w:val="false"/>
          <w:sz w:val="20"/>
        </w:rPr>
        <w:t>Recommendation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unanimously recommends that you vote all of your shares “FOR” the authorization of one or more Reverse Stock Splits as described in this Proposal No. 4.</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pre_034"/>
      <w:bookmarkEnd w:id="35"/>
      <w:r>
        <w:rPr>
          <w:rFonts w:ascii="Times New Roman;Times;Serif" w:hAnsi="Times New Roman;Times;Serif"/>
          <w:b/>
          <w:i w:val="false"/>
          <w:caps w:val="false"/>
          <w:smallCaps w:val="false"/>
          <w:sz w:val="20"/>
        </w:rPr>
        <w:t>PROPOSAL NO. 5 — ADJOURNMENT OF THE SPECIAL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pre_035"/>
      <w:bookmarkEnd w:id="36"/>
      <w:r>
        <w:rPr>
          <w:rFonts w:ascii="Times New Roman;Times;Serif" w:hAnsi="Times New Roman;Times;Serif"/>
          <w:b/>
          <w:i w:val="false"/>
          <w:caps w:val="false"/>
          <w:smallCaps w:val="false"/>
          <w:sz w:val="20"/>
        </w:rPr>
        <w:t>Purpose of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Meeting is convened and a quorum is present, but there are not sufficient votes to approve one or more of the proposals or if a quorum is not present for one or more of the proposals, our proxy holders may move to continue, adjourn or postpone the Meeting at that time in order to enable our Board to solicit additional proxies.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proposal, we are asking stockholders to authorize the holder of any proxy solicited by the Board to vote in favor of granting discretionary authority to the Board to adjourn the Meeting to another date, time or place for the purpose of soliciting additional proxies. If the stockholders approve this proposal, the Board could adjourn the Meeting and any adjourned session of the Meeting and use the additional time to solicit additional proxies, including the solicitation of proxies from stockholders who have previously voted.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Meeting, the number of shares present or represented and voting to approve the presented proposals is not sufficient to approve Proposals 1, 2, 3 or 4 or if a quorum is not present for any of the proposals, the Board currently intends to move to adjourn the Meeting to enable the Board to solicit additional proxies for the approval of any such proposal(s) or to constitute a quorum.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adjournment may be with respect to one or more proposals, but not necessarily all proposals, to be voted or acted upon at the Meeting and any adjournment will not delay or otherwise affect the effectiveness and validity of a vote or other action taken at the Meeting prior to adjournment.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believes that, if the number of shares of our common stock voting in favor of any of the proposals at the Meeting is insufficient to approve such proposals, it is in the best interests of our stockholders to enable us, if we so choose and for a limited period of time, to continue to seek to obtain a sufficient number of additional votes in favor of such proposals. Any signed proxies received by us in which no voting instructions are provided on such matter will be voted in favor of an adjournment in these circumstances. If the Meeting is adjourned, the time and place of the adjourned Meeting will be announced at the time the adjournment is taken.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it is necessary to adjourn the Meeting, no notice of the adjourned meeting is required to be given to our stockholders, other than an announcement at the Meeting of the time and place to which the Meeting is adjourned, so long as the meeting is adjourned for 30 days or less and no new record date is fixed for the adjourned meeting. At the adjourned meeting, we may transact any business which might have been transacted at the original meeting.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7" w:name="pre_036"/>
      <w:bookmarkEnd w:id="37"/>
      <w:r>
        <w:rPr>
          <w:rFonts w:ascii="Times New Roman;Times;Serif" w:hAnsi="Times New Roman;Times;Serif"/>
          <w:b/>
          <w:i w:val="false"/>
          <w:caps w:val="false"/>
          <w:smallCaps w:val="false"/>
          <w:sz w:val="20"/>
        </w:rPr>
        <w:t>Vote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a majority of the voting power of shares present by remote communication or represented by proxy at the meeting, though less than a quorum is required to approve the adjournment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8" w:name="pre_037"/>
      <w:bookmarkEnd w:id="38"/>
      <w:r>
        <w:rPr>
          <w:rFonts w:ascii="Times New Roman;Times;Serif" w:hAnsi="Times New Roman;Times;Serif"/>
          <w:b/>
          <w:i w:val="false"/>
          <w:caps w:val="false"/>
          <w:smallCaps w:val="false"/>
          <w:sz w:val="20"/>
        </w:rPr>
        <w:t>Recommendation of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unanimously recommends a vote “FOR” approval of the adjournment proposal.</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knows of no other matter to be presented at the Meeting. If any additional matter should properly come before the Meeting, it is the intention of the persons named in the enclosed proxy to vote such proxy in accordance with their judgment on any such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pre_038"/>
      <w:bookmarkEnd w:id="39"/>
      <w:r>
        <w:rPr>
          <w:rFonts w:ascii="Times New Roman;Times;Serif" w:hAnsi="Times New Roman;Times;Serif"/>
          <w:b/>
          <w:i w:val="false"/>
          <w:caps w:val="false"/>
          <w:smallCaps w:val="false"/>
          <w:sz w:val="20"/>
        </w:rPr>
        <w:t>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Delivery of Future Stockholder Communications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Registered stockholders can further save the Company expense by consenting to receive all future proxy statements, forms of proxy and annual reports electronically via e-mail or the Internet. To sign up for electronic delivery, please access the website </w:t>
      </w:r>
      <w:r>
        <w:rPr>
          <w:rFonts w:ascii="Times New Roman;Times;Serif" w:hAnsi="Times New Roman;Times;Serif"/>
          <w:b w:val="false"/>
          <w:i/>
          <w:caps w:val="false"/>
          <w:smallCaps w:val="false"/>
          <w:sz w:val="20"/>
        </w:rPr>
        <w:t xml:space="preserve">www.proxyvote.com </w:t>
      </w:r>
      <w:r>
        <w:rPr>
          <w:rFonts w:ascii="Times New Roman;Times;Serif" w:hAnsi="Times New Roman;Times;Serif"/>
          <w:b w:val="false"/>
          <w:i w:val="false"/>
          <w:caps w:val="false"/>
          <w:smallCaps w:val="false"/>
          <w:sz w:val="20"/>
        </w:rPr>
        <w:t>when transmitting your voting instructions and, when prompted, indicate that you agree to receive or access stockholder communications electronically in future years. Your choice will remain in effect unless and until you revoke 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revoke your decision to receive or access stockholder communications electronically, access the website </w:t>
      </w:r>
      <w:r>
        <w:rPr>
          <w:rFonts w:ascii="Times New Roman;Times;Serif" w:hAnsi="Times New Roman;Times;Serif"/>
          <w:b w:val="false"/>
          <w:i/>
          <w:caps w:val="false"/>
          <w:smallCaps w:val="false"/>
          <w:sz w:val="20"/>
        </w:rPr>
        <w:t>www.proxyvote.com</w:t>
      </w:r>
      <w:r>
        <w:rPr>
          <w:rFonts w:ascii="Times New Roman;Times;Serif" w:hAnsi="Times New Roman;Times;Serif"/>
          <w:b w:val="false"/>
          <w:i w:val="false"/>
          <w:caps w:val="false"/>
          <w:smallCaps w:val="false"/>
          <w:sz w:val="20"/>
        </w:rPr>
        <w:t>, enter your current PIN, select “Cancel my Enrollment”, and click on the Submit button. After submitting your entry, the Cancel Enrollment Confirmation screen will be displayed. This screen will show your current Enrollment Number. To confirm your enrollment cancellation, click on the Submit button. Otherwise, click on the Back button to return to the Enrollment Maintenance screen. After submitting your entry, the Cancel Enrollment Complete screen will be displayed. This screen will indicate that your enrollment has been cancelled. You may be asked to complete a brief survey to help us understand why you opted out of electronic delivery. You will be sent an e-mail message confirming the cancellation of your enrollment. No further electronic communications will be conducted for your account, and your Enrollment Number will be marked as “Inactive.” You may at any time reactivate your enrollment. You will be responsible for any fees or charges that you would typically pay for access to the Internet.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 w:name="pre_039"/>
      <w:bookmarkEnd w:id="40"/>
      <w:r>
        <w:rPr>
          <w:rFonts w:ascii="Times New Roman;Times;Serif" w:hAnsi="Times New Roman;Times;Serif"/>
          <w:b/>
          <w:i w:val="false"/>
          <w:caps w:val="false"/>
          <w:smallCaps w:val="false"/>
          <w:sz w:val="20"/>
        </w:rPr>
        <w:t>Deadline for Submission of Stockholder Proposals for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proposal to be considered for inclusion in our proxy statement and form of proxy for submission to the stockholders at our Annual Meeting, it must be submitted in writing and comply with the requirements of Rule 14a-8 of the Exchange Act. Such proposals must be received by the Company at its offices 435 Ericksen Ave NE, Suite 250, Bainbridge Island, WA 98110, Attention: Chief Executive Officer, not less than 120 calendar days before the date of the company’s proxy statement released to shareholders in connection with the previous year’s annual meeting. However, if the date of this year’s annual meeting has been changed by more than 30 days from the date of the previous year’s meeting, then the deadline is a reasonable time before the company begins to print and send its proxy material.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not notified of a stockholder proposal a reasonable time prior to the time we send our proxy statement for our Annual Meeting, then our Board will have discretionary authority to vote on the stockholder proposal, even though the stockholder proposal is not discussed in the proxy statement. In order to curtail any controversy as to the date on which a stockholder proposal was received by us, it is suggested that stockholder proposals be submitted by certified mail, return receipt requested, and be addressed to Banzai International, Inc., 435 Ericksen Ave NE, Suite 250, Bainbridge Island, WA 98110 Attention: Chief Executive Officer. Notwithstanding, the foregoing shall not effectuate any rights of stockholders to request inclusion of proposals in our proxy statement pursuant to Rule 14a-8 under the Exchange Act nor grant any stockholder a right to have any nominee included in our proxy statement.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1" w:name="pre_040"/>
      <w:bookmarkEnd w:id="41"/>
      <w:r>
        <w:rPr>
          <w:rFonts w:ascii="Times New Roman;Times;Serif" w:hAnsi="Times New Roman;Times;Serif"/>
          <w:b/>
          <w:i w:val="false"/>
          <w:caps w:val="false"/>
          <w:smallCaps w:val="false"/>
          <w:sz w:val="20"/>
        </w:rPr>
        <w:t>Proxy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solicitation of proxies is made on behalf of the Board, and we will bear the cost of soliciting proxies. Proxies may be solicited through the mail and through telephonic or telegraphic communications to, or by meetings with, stockholders or their representatives by our directors, officers and other employees who will receive no additional compensation therefor. We may also retain a proxy solicitation firm to assist us in obtaining proxies by mail, facsimile or email from record and beneficial holders of shares for the Meeting. If we retain a proxy solicitation firm, we expect to pay such firm reasonable and customary compensation for its services, including out-of-pocket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request persons such as brokers, nominees and fiduciaries holding stock in their names for others or holding stock for others who have the right to give voting instructions, to forward proxy material to their principals and to request authority for the execution of the proxy. We will reimburse such persons for their reasonable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2" w:name="pre_041"/>
      <w:bookmarkEnd w:id="42"/>
      <w:r>
        <w:rPr>
          <w:rFonts w:ascii="Times New Roman;Times;Serif" w:hAnsi="Times New Roman;Times;Serif"/>
          <w:b/>
          <w:i w:val="false"/>
          <w:caps w:val="false"/>
          <w:smallCaps w:val="false"/>
          <w:sz w:val="20"/>
        </w:rPr>
        <w:t>Delivery of Proxy Materials to Households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one copy of this Proxy Statement is being delivered to multiple registered stockholders who share an address unless we have received contrary instructions from one or more of the stockholders. A separate form of proxy and a separate notice of the Meeting are being included for each account at the shared address. Registered stockholders who share an address and would like to receive a separate copy of this Proxy Statement, or have questions regarding the householding process, may contact the Company’s transfer agent: Continental Stock Transfer &amp; Trust Company, by calling (212) 509-4000, or by forwarding a written request addressed to Continental Stock Transfer &amp; Trust Company, 1 State St 30th floor, New York, NY 10004. Promptly upon request, a separate copy of this Proxy Statement will be sent. By contacting Continental Stock Transfer &amp; Trust Company, registered stockholders sharing an address can also (i) notify the Company that the registered stockholders wish to receive separate annual reports or quarterly reports to stockholders, Proxy Statements and/or Notices of Internet Availability of Proxy Materials, as applicable, in the future or (ii) request delivery of a single copy of annual reports or quarterly reports to stockholders and Proxy Statements in the future if registered stockholders at the shared address are receiving multiple copies.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brokers, brokerage firms, broker/dealers, banks, and other holders of record have also instituted “householding” (delivery of one copy of materials to multiple stockholders who share an address). If your family has one or more “street name” accounts under which you beneficially own shares of our Common Stock, you may have received householding information from your broker, brokerage firm, broker/dealer, bank, or other nominee in the past. Please contact the holder of record directly if you have questions, require additional copies of this Proxy Statement, or wish to revoke your decision to household and thereby receive multiple copies. You should also contact the holder of record if you wish to institute householding.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3" w:name="pre_042"/>
      <w:bookmarkEnd w:id="43"/>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subject to the informational requirements of the Exchange Act and in accordance therewith files reports, Proxy Statements, and other information with the SEC. Such reports, Proxy Statements and other information are available on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Stockholders who have questions in regard to any aspect of the matters discussed in this Proxy Statement should contact Dean Ditto, our Chief Financial Officer, at ir@banzai.io.</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4" w:name="pre_043"/>
      <w:bookmarkEnd w:id="44"/>
      <w:r>
        <w:rPr>
          <w:rFonts w:ascii="Times New Roman;Times;Serif" w:hAnsi="Times New Roman;Times;Serif"/>
          <w:b/>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Proxy Card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THE SPECIAL MEETING OF STOCKHOLDERS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at 10:00 a.m. ET on October 16,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Date — September 28,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IS SOLICITED ON BEHALF OF THE BOARD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appoints Joseph Davy, as proxy of the undersigned, with full power to appoint his substitute, and hereby authorizes him to represent and to vote all the shares of stock of Banzai International, Inc. which the undersigned is entitled to vote, as specified below on this card, at the special meeting of stockholders of Banzai International, Inc.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to be held which will take place on October 16, 2026 at 10:00 a.m. ET, via the Demio link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https://my.demio.com/ref/bCq5aJ3r1dLGkRqp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PROXY, WHEN PROPERLY EXECUTED, WILL BE VOTED IN THE MANNER DIRECTED HEREIN BY THE UNDERSIGNED STOCKHOLDER. IF NO DIRECTION IS MADE, THIS PROXY WILL BE VOTED IN ACCORDANCE WITH THE RECOMMENDATION OF THE BOARD OF DIRECTORS FOR EACH OF THE PROPOSALS.</w:t>
      </w:r>
      <w:r>
        <w:rPr>
          <w:rFonts w:ascii="Times New Roman;Times;Serif" w:hAnsi="Times New Roman;Times;Serif"/>
          <w:b w:val="false"/>
          <w:i w:val="false"/>
          <w:caps w:val="false"/>
          <w:smallCaps w:val="false"/>
          <w:sz w:val="20"/>
        </w:rPr>
        <w:t xml:space="preserve"> This proxy authorizes the above designated proxy to vote in his discretion on such other business as may properly come before the meeting or any adjournments or postponements thereof to the extent authorized by Rule 14a-4(c) promulgated under the Securities Exchange Act of 1934,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UNANIMOUSLY RECOMMENDS THAT YOU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ALL PROPOSALS.</w:t>
        <w:br/>
        <w:t xml:space="preserve">PLEASE SIGN, DATE AND RETURN PROMPTLY, </w:t>
      </w:r>
      <w:r>
        <w:rPr>
          <w:rFonts w:ascii="Times New Roman;Times;Serif" w:hAnsi="Times New Roman;Times;Serif"/>
          <w:b w:val="false"/>
          <w:i w:val="false"/>
          <w:caps w:val="false"/>
          <w:smallCaps w:val="false"/>
          <w:sz w:val="20"/>
          <w:u w:val="single"/>
        </w:rPr>
        <w:t>BEFORE 11:59 P.M. ET ON OCTOBER 15, 2026</w:t>
      </w:r>
      <w:r>
        <w:rPr>
          <w:rFonts w:ascii="Times New Roman;Times;Serif" w:hAnsi="Times New Roman;Times;Serif"/>
          <w:b w:val="false"/>
          <w:i w:val="false"/>
          <w:caps w:val="false"/>
          <w:smallCaps w:val="false"/>
          <w:sz w:val="20"/>
        </w:rPr>
        <w:t>, IN THE ENCLOSED ENVELOPE.</w:t>
        <w:br/>
        <w:t>PLEASE MARK YOUR VOTE IN BLUE OR BLACK INK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1:</w:t>
      </w:r>
      <w:r>
        <w:rPr>
          <w:rFonts w:ascii="Times New Roman;Times;Serif" w:hAnsi="Times New Roman;Times;Serif"/>
          <w:b w:val="false"/>
          <w:i w:val="false"/>
          <w:caps w:val="false"/>
          <w:smallCaps w:val="false"/>
          <w:sz w:val="20"/>
        </w:rPr>
        <w:t xml:space="preserve"> To authorize, for purposes of complying with Nasdaq Listing Rule 5635(a), the issuance of shares of the Company’s Class A Common Stock, including upon the exercise of pre-funded warrants, issuable pursuant to that certain Asset Purchase Agreement, dated as of July 2, 2026, by and among the Company, Banzai CS Acquisition, Inc. and ConnectAndSell, Inc., in an amount equal to or in excess of 20% of all of the Company’s Class A Common Stock and Class B Common Stock outstanding immediately prior to the closing of the transactions contemplated by the APA (the “</w:t>
      </w:r>
      <w:r>
        <w:rPr>
          <w:rFonts w:ascii="Times New Roman;Times;Serif" w:hAnsi="Times New Roman;Times;Serif"/>
          <w:b/>
          <w:i w:val="false"/>
          <w:caps w:val="false"/>
          <w:smallCaps w:val="false"/>
          <w:sz w:val="20"/>
        </w:rPr>
        <w:t>Asset Purchase Issuance Proposal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815" w:type="dxa"/>
        <w:jc w:val="left"/>
        <w:tblInd w:w="0" w:type="dxa"/>
        <w:tblLayout w:type="fixed"/>
        <w:tblCellMar>
          <w:top w:w="0" w:type="dxa"/>
          <w:left w:w="0" w:type="dxa"/>
          <w:bottom w:w="28" w:type="dxa"/>
          <w:right w:w="0" w:type="dxa"/>
        </w:tblCellMar>
      </w:tblPr>
      <w:tblGrid>
        <w:gridCol w:w="350"/>
        <w:gridCol w:w="60"/>
        <w:gridCol w:w="665"/>
        <w:gridCol w:w="60"/>
        <w:gridCol w:w="680"/>
      </w:tblGrid>
      <w:tr>
        <w:trPr/>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2: </w:t>
      </w:r>
      <w:r>
        <w:rPr>
          <w:rFonts w:ascii="Times New Roman;Times;Serif" w:hAnsi="Times New Roman;Times;Serif"/>
          <w:b w:val="false"/>
          <w:i w:val="false"/>
          <w:caps w:val="false"/>
          <w:smallCaps w:val="false"/>
          <w:sz w:val="20"/>
        </w:rPr>
        <w:t>The approval of an amendment to the Company’s Second Amended and Restated Certificate of Incorporation to change the Company’s legal name from “Banzai International, Inc.” to “Parabolic Technologies, Inc.”</w:t>
      </w:r>
    </w:p>
    <w:p>
      <w:pPr>
        <w:pStyle w:val="TextBody"/>
        <w:bidi w:val="0"/>
        <w:spacing w:before="0" w:after="0"/>
        <w:ind w:left="0" w:right="0" w:hanging="0"/>
        <w:jc w:val="both"/>
        <w:rPr>
          <w:caps w:val="false"/>
          <w:smallCaps w:val="false"/>
        </w:rPr>
      </w:pPr>
      <w:r>
        <w:rPr>
          <w:caps w:val="false"/>
          <w:smallCaps w:val="false"/>
        </w:rPr>
        <w:t> </w:t>
      </w:r>
    </w:p>
    <w:tbl>
      <w:tblPr>
        <w:tblW w:w="1815" w:type="dxa"/>
        <w:jc w:val="left"/>
        <w:tblInd w:w="0" w:type="dxa"/>
        <w:tblLayout w:type="fixed"/>
        <w:tblCellMar>
          <w:top w:w="0" w:type="dxa"/>
          <w:left w:w="0" w:type="dxa"/>
          <w:bottom w:w="28" w:type="dxa"/>
          <w:right w:w="0" w:type="dxa"/>
        </w:tblCellMar>
      </w:tblPr>
      <w:tblGrid>
        <w:gridCol w:w="350"/>
        <w:gridCol w:w="60"/>
        <w:gridCol w:w="665"/>
        <w:gridCol w:w="60"/>
        <w:gridCol w:w="680"/>
      </w:tblGrid>
      <w:tr>
        <w:trPr/>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3: </w:t>
      </w:r>
      <w:r>
        <w:rPr>
          <w:rFonts w:ascii="Times New Roman;Times;Serif" w:hAnsi="Times New Roman;Times;Serif"/>
          <w:b w:val="false"/>
          <w:i w:val="false"/>
          <w:caps w:val="false"/>
          <w:smallCaps w:val="false"/>
          <w:sz w:val="20"/>
        </w:rPr>
        <w:t>The approval of an amendment to the Banzai International, Inc. 2023 Equity Incentive Plan to (i) increase the number of shares of Common Stock reserved for issuance thereunder by 787,425 shares, (ii) increase the evergreen provision from 5% per year to 7.5% per year for the remaining term of the 2023 Plan, and (iii) remove the cap on the maximum number of shares that may be issued pursuant to the exercise of Incentive Stock Options.</w:t>
      </w:r>
    </w:p>
    <w:p>
      <w:pPr>
        <w:pStyle w:val="TextBody"/>
        <w:bidi w:val="0"/>
        <w:spacing w:before="0" w:after="0"/>
        <w:ind w:left="0" w:right="0" w:hanging="0"/>
        <w:jc w:val="center"/>
        <w:rPr>
          <w:caps w:val="false"/>
          <w:smallCaps w:val="false"/>
        </w:rPr>
      </w:pPr>
      <w:r>
        <w:rPr>
          <w:caps w:val="false"/>
          <w:smallCaps w:val="false"/>
        </w:rPr>
        <w:t> </w:t>
      </w:r>
    </w:p>
    <w:tbl>
      <w:tblPr>
        <w:tblW w:w="1815" w:type="dxa"/>
        <w:jc w:val="left"/>
        <w:tblInd w:w="0" w:type="dxa"/>
        <w:tblLayout w:type="fixed"/>
        <w:tblCellMar>
          <w:top w:w="0" w:type="dxa"/>
          <w:left w:w="0" w:type="dxa"/>
          <w:bottom w:w="28" w:type="dxa"/>
          <w:right w:w="0" w:type="dxa"/>
        </w:tblCellMar>
      </w:tblPr>
      <w:tblGrid>
        <w:gridCol w:w="350"/>
        <w:gridCol w:w="60"/>
        <w:gridCol w:w="665"/>
        <w:gridCol w:w="60"/>
        <w:gridCol w:w="680"/>
      </w:tblGrid>
      <w:tr>
        <w:trPr/>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4:</w:t>
      </w:r>
      <w:r>
        <w:rPr>
          <w:rFonts w:ascii="Times New Roman;Times;Serif" w:hAnsi="Times New Roman;Times;Serif"/>
          <w:b w:val="false"/>
          <w:i w:val="false"/>
          <w:caps w:val="false"/>
          <w:smallCaps w:val="false"/>
          <w:sz w:val="20"/>
        </w:rPr>
        <w:t xml:space="preserve"> The authorization of the Board of Directors, in its discretion, to effect one or more reverse stock splits of the Company’s issued and outstanding Class A common stock, par value $0.0001 per share and Class B Common Stock, par value $0.0001 per share, at an aggregate ratio of not less than 1-for-5 and not greater than 1-for-1,000, with the exact number, timing and ratio of any such reverse stock split(s) to be determined at the discretion of the Board of Directors, and to approve one or more amendments to the Company’s Second Amended and Restated Certificate of Incorporation to effect such reverse stock split(s), at any time prior to the second anniversary of the Meeting, subject to the authority of the Board of Directors to abandon any such amendment.</w:t>
      </w:r>
    </w:p>
    <w:p>
      <w:pPr>
        <w:pStyle w:val="TextBody"/>
        <w:bidi w:val="0"/>
        <w:spacing w:before="0" w:after="0"/>
        <w:ind w:left="0" w:right="0" w:hanging="0"/>
        <w:jc w:val="center"/>
        <w:rPr>
          <w:caps w:val="false"/>
          <w:smallCaps w:val="false"/>
        </w:rPr>
      </w:pPr>
      <w:r>
        <w:rPr>
          <w:caps w:val="false"/>
          <w:smallCaps w:val="false"/>
        </w:rPr>
        <w:t> </w:t>
      </w:r>
    </w:p>
    <w:tbl>
      <w:tblPr>
        <w:tblW w:w="1815" w:type="dxa"/>
        <w:jc w:val="left"/>
        <w:tblInd w:w="0" w:type="dxa"/>
        <w:tblLayout w:type="fixed"/>
        <w:tblCellMar>
          <w:top w:w="0" w:type="dxa"/>
          <w:left w:w="0" w:type="dxa"/>
          <w:bottom w:w="28" w:type="dxa"/>
          <w:right w:w="0" w:type="dxa"/>
        </w:tblCellMar>
      </w:tblPr>
      <w:tblGrid>
        <w:gridCol w:w="350"/>
        <w:gridCol w:w="60"/>
        <w:gridCol w:w="665"/>
        <w:gridCol w:w="60"/>
        <w:gridCol w:w="680"/>
      </w:tblGrid>
      <w:tr>
        <w:trPr/>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5: </w:t>
      </w:r>
      <w:r>
        <w:rPr>
          <w:rFonts w:ascii="Times New Roman;Times;Serif" w:hAnsi="Times New Roman;Times;Serif"/>
          <w:b w:val="false"/>
          <w:i w:val="false"/>
          <w:caps w:val="false"/>
          <w:smallCaps w:val="false"/>
          <w:sz w:val="20"/>
        </w:rPr>
        <w:t>The approval of an adjournment of the Special Meeting to a later date or dates, if necessary, to permit further solicitation and vote of proxies in the event there are not sufficient votes in favor of one or more of the proposals or there is not a quorum for one or more of the other proposals.</w:t>
      </w:r>
    </w:p>
    <w:p>
      <w:pPr>
        <w:pStyle w:val="TextBody"/>
        <w:bidi w:val="0"/>
        <w:spacing w:before="0" w:after="0"/>
        <w:ind w:left="0" w:right="0" w:hanging="0"/>
        <w:jc w:val="center"/>
        <w:rPr>
          <w:caps w:val="false"/>
          <w:smallCaps w:val="false"/>
        </w:rPr>
      </w:pPr>
      <w:r>
        <w:rPr>
          <w:caps w:val="false"/>
          <w:smallCaps w:val="false"/>
        </w:rPr>
        <w:t> </w:t>
      </w:r>
    </w:p>
    <w:tbl>
      <w:tblPr>
        <w:tblW w:w="1815" w:type="dxa"/>
        <w:jc w:val="left"/>
        <w:tblInd w:w="0" w:type="dxa"/>
        <w:tblLayout w:type="fixed"/>
        <w:tblCellMar>
          <w:top w:w="0" w:type="dxa"/>
          <w:left w:w="0" w:type="dxa"/>
          <w:bottom w:w="28" w:type="dxa"/>
          <w:right w:w="0" w:type="dxa"/>
        </w:tblCellMar>
      </w:tblPr>
      <w:tblGrid>
        <w:gridCol w:w="350"/>
        <w:gridCol w:w="60"/>
        <w:gridCol w:w="665"/>
        <w:gridCol w:w="60"/>
        <w:gridCol w:w="680"/>
      </w:tblGrid>
      <w:tr>
        <w:trPr/>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t>
            </w:r>
          </w:p>
        </w:tc>
      </w:tr>
    </w:tbl>
    <w:p>
      <w:pPr>
        <w:pStyle w:val="TextBody"/>
        <w:bidi w:val="0"/>
        <w:spacing w:before="0" w:after="0"/>
        <w:ind w:left="0" w:right="0" w:hanging="0"/>
        <w:jc w:val="center"/>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Annex A-1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indicate if you intend to attend this meeting ☐ YES ☐ NO</w:t>
      </w:r>
    </w:p>
    <w:p>
      <w:pPr>
        <w:pStyle w:val="TextBody"/>
        <w:bidi w:val="0"/>
        <w:spacing w:before="0" w:after="0"/>
        <w:ind w:left="0" w:right="0" w:hanging="0"/>
        <w:jc w:val="both"/>
        <w:rPr>
          <w:caps w:val="false"/>
          <w:smallCaps w:val="false"/>
        </w:rPr>
      </w:pPr>
      <w:r>
        <w:rPr>
          <w:caps w:val="false"/>
          <w:smallCaps w:val="false"/>
        </w:rPr>
        <w:t> </w:t>
      </w:r>
    </w:p>
    <w:tbl>
      <w:tblPr>
        <w:tblW w:w="5470" w:type="dxa"/>
        <w:jc w:val="left"/>
        <w:tblInd w:w="0" w:type="dxa"/>
        <w:tblLayout w:type="fixed"/>
        <w:tblCellMar>
          <w:top w:w="0" w:type="dxa"/>
          <w:left w:w="0" w:type="dxa"/>
          <w:bottom w:w="0" w:type="dxa"/>
          <w:right w:w="0" w:type="dxa"/>
        </w:tblCellMar>
      </w:tblPr>
      <w:tblGrid>
        <w:gridCol w:w="2825"/>
        <w:gridCol w:w="60"/>
        <w:gridCol w:w="60"/>
        <w:gridCol w:w="60"/>
        <w:gridCol w:w="2330"/>
        <w:gridCol w:w="60"/>
        <w:gridCol w:w="75"/>
      </w:tblGrid>
      <w:tr>
        <w:trPr/>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Stockholder: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shares held in (Please print):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(if 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of Shares Entitled to Vote: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Certificate Number(s):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2"/>
        <w:gridCol w:w="9753"/>
      </w:tblGrid>
      <w:tr>
        <w:trPr/>
        <w:tc>
          <w:tcPr>
            <w:tcW w:w="45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w:t>
            </w:r>
          </w:p>
        </w:tc>
        <w:tc>
          <w:tcPr>
            <w:tcW w:w="97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sign exactly as your name or names appear in the Company’s stock transfer books. When shares are held jointly, each holder should sign. When signing as executor, administrator, attorney, trustee or guardian, please give full title as such.</w:t>
            </w:r>
          </w:p>
        </w:tc>
      </w:tr>
      <w:tr>
        <w:trPr/>
        <w:tc>
          <w:tcPr>
            <w:tcW w:w="452" w:type="dxa"/>
            <w:tcBorders/>
            <w:vAlign w:val="center"/>
          </w:tcPr>
          <w:p>
            <w:pPr>
              <w:pStyle w:val="TableContents"/>
              <w:bidi w:val="0"/>
              <w:spacing w:before="0" w:after="283"/>
              <w:jc w:val="both"/>
              <w:rPr>
                <w:caps w:val="false"/>
                <w:smallCaps w:val="false"/>
              </w:rPr>
            </w:pPr>
            <w:r>
              <w:rPr>
                <w:caps w:val="false"/>
                <w:smallCaps w:val="false"/>
              </w:rPr>
              <w:t> </w:t>
            </w:r>
          </w:p>
        </w:tc>
        <w:tc>
          <w:tcPr>
            <w:tcW w:w="975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2" w:type="dxa"/>
            <w:tcBorders/>
            <w:vAlign w:val="center"/>
          </w:tcPr>
          <w:p>
            <w:pPr>
              <w:pStyle w:val="TableContents"/>
              <w:bidi w:val="0"/>
              <w:spacing w:before="0" w:after="283"/>
              <w:jc w:val="both"/>
              <w:rPr>
                <w:caps w:val="false"/>
                <w:smallCaps w:val="false"/>
              </w:rPr>
            </w:pPr>
            <w:r>
              <w:rPr>
                <w:caps w:val="false"/>
                <w:smallCaps w:val="false"/>
              </w:rPr>
              <w:t> </w:t>
            </w:r>
          </w:p>
        </w:tc>
        <w:tc>
          <w:tcPr>
            <w:tcW w:w="97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signer is a corporation, please sign full corporate name by duly authorized officer, giving full title as such.</w:t>
            </w:r>
          </w:p>
        </w:tc>
      </w:tr>
      <w:tr>
        <w:trPr/>
        <w:tc>
          <w:tcPr>
            <w:tcW w:w="452" w:type="dxa"/>
            <w:tcBorders/>
            <w:vAlign w:val="center"/>
          </w:tcPr>
          <w:p>
            <w:pPr>
              <w:pStyle w:val="TableContents"/>
              <w:bidi w:val="0"/>
              <w:spacing w:before="0" w:after="283"/>
              <w:jc w:val="both"/>
              <w:rPr>
                <w:caps w:val="false"/>
                <w:smallCaps w:val="false"/>
              </w:rPr>
            </w:pPr>
            <w:r>
              <w:rPr>
                <w:caps w:val="false"/>
                <w:smallCaps w:val="false"/>
              </w:rPr>
              <w:t> </w:t>
            </w:r>
          </w:p>
        </w:tc>
        <w:tc>
          <w:tcPr>
            <w:tcW w:w="975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2" w:type="dxa"/>
            <w:tcBorders/>
            <w:vAlign w:val="center"/>
          </w:tcPr>
          <w:p>
            <w:pPr>
              <w:pStyle w:val="TableContents"/>
              <w:bidi w:val="0"/>
              <w:spacing w:before="0" w:after="283"/>
              <w:jc w:val="both"/>
              <w:rPr>
                <w:caps w:val="false"/>
                <w:smallCaps w:val="false"/>
              </w:rPr>
            </w:pPr>
            <w:r>
              <w:rPr>
                <w:caps w:val="false"/>
                <w:smallCaps w:val="false"/>
              </w:rPr>
              <w:t> </w:t>
            </w:r>
          </w:p>
        </w:tc>
        <w:tc>
          <w:tcPr>
            <w:tcW w:w="97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signer is a partnership, please sign in partnership name by authorized person.</w:t>
            </w:r>
          </w:p>
        </w:tc>
      </w:tr>
      <w:tr>
        <w:trPr/>
        <w:tc>
          <w:tcPr>
            <w:tcW w:w="452" w:type="dxa"/>
            <w:tcBorders/>
            <w:vAlign w:val="center"/>
          </w:tcPr>
          <w:p>
            <w:pPr>
              <w:pStyle w:val="TableContents"/>
              <w:bidi w:val="0"/>
              <w:spacing w:before="0" w:after="283"/>
              <w:jc w:val="both"/>
              <w:rPr>
                <w:caps w:val="false"/>
                <w:smallCaps w:val="false"/>
              </w:rPr>
            </w:pPr>
            <w:r>
              <w:rPr>
                <w:caps w:val="false"/>
                <w:smallCaps w:val="false"/>
              </w:rPr>
              <w:t> </w:t>
            </w:r>
          </w:p>
        </w:tc>
        <w:tc>
          <w:tcPr>
            <w:tcW w:w="975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52" w:type="dxa"/>
            <w:tcBorders/>
            <w:vAlign w:val="center"/>
          </w:tcPr>
          <w:p>
            <w:pPr>
              <w:pStyle w:val="TableContents"/>
              <w:bidi w:val="0"/>
              <w:spacing w:before="0" w:after="283"/>
              <w:jc w:val="both"/>
              <w:rPr>
                <w:caps w:val="false"/>
                <w:smallCaps w:val="false"/>
              </w:rPr>
            </w:pPr>
            <w:r>
              <w:rPr>
                <w:caps w:val="false"/>
                <w:smallCaps w:val="false"/>
              </w:rPr>
              <w:t> </w:t>
            </w:r>
          </w:p>
        </w:tc>
        <w:tc>
          <w:tcPr>
            <w:tcW w:w="97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provide any change of address information in the spaces below in order that we may update our records:</w:t>
            </w:r>
          </w:p>
        </w:tc>
      </w:tr>
    </w:tbl>
    <w:p>
      <w:pPr>
        <w:pStyle w:val="TextBody"/>
        <w:bidi w:val="0"/>
        <w:spacing w:before="0" w:after="0"/>
        <w:ind w:left="720" w:right="0" w:hanging="0"/>
        <w:jc w:val="both"/>
        <w:rPr>
          <w:caps w:val="false"/>
          <w:smallCaps w:val="false"/>
        </w:rPr>
      </w:pPr>
      <w:r>
        <w:rPr>
          <w:caps w:val="false"/>
          <w:smallCaps w:val="false"/>
        </w:rPr>
        <w:t> </w:t>
      </w:r>
    </w:p>
    <w:tbl>
      <w:tblPr>
        <w:tblW w:w="995" w:type="dxa"/>
        <w:jc w:val="left"/>
        <w:tblInd w:w="0" w:type="dxa"/>
        <w:tblLayout w:type="fixed"/>
        <w:tblCellMar>
          <w:top w:w="0" w:type="dxa"/>
          <w:left w:w="0" w:type="dxa"/>
          <w:bottom w:w="0" w:type="dxa"/>
          <w:right w:w="0" w:type="dxa"/>
        </w:tblCellMar>
      </w:tblPr>
      <w:tblGrid>
        <w:gridCol w:w="75"/>
        <w:gridCol w:w="725"/>
        <w:gridCol w:w="60"/>
        <w:gridCol w:w="60"/>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center"/>
              <w:rPr/>
            </w:pPr>
            <w:r>
              <w:rPr/>
              <w:t>Annex A-2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5" w:name="pre_044"/>
      <w:bookmarkEnd w:id="45"/>
      <w:r>
        <w:rPr>
          <w:rFonts w:ascii="Times New Roman;Times;Serif" w:hAnsi="Times New Roman;Times;Serif"/>
          <w:b/>
          <w:i w:val="false"/>
          <w:caps w:val="false"/>
          <w:smallCaps w:val="false"/>
          <w:sz w:val="20"/>
        </w:rPr>
        <w:t>Annex B</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 OF THE</w:t>
        <w:br/>
        <w:t>SECOND AMENDED AND RESTATED</w:t>
        <w:br/>
        <w:t>CERTIFICATE OF INCORPORATION OF</w:t>
        <w:br/>
        <w:t>BANZAI INTERNATIONAL,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REVERSE STOCK SPLIT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242 of the</w:t>
        <w:br/>
        <w:t>General Corporation Law of the State of Delaware)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a corporation organized and existing under and by virtue of the provisions of the General Corporation Law of the State of Delaware (the “</w:t>
      </w:r>
      <w:r>
        <w:rPr>
          <w:rFonts w:ascii="Times New Roman;Times;Serif" w:hAnsi="Times New Roman;Times;Serif"/>
          <w:b/>
          <w:i w:val="false"/>
          <w:caps w:val="false"/>
          <w:smallCaps w:val="false"/>
          <w:sz w:val="20"/>
        </w:rPr>
        <w:t>General Corporation Law</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Board of Directors of the Corporation has duly adopted a resolution pursuant to Section 242 of the General Corporation Law of the State of Delaware setting forth a proposed amendment to the Second Amended and Restated Certificate of Incorporation of the Corporation, as amended (the “</w:t>
      </w:r>
      <w:r>
        <w:rPr>
          <w:rFonts w:ascii="Times New Roman;Times;Serif" w:hAnsi="Times New Roman;Times;Serif"/>
          <w:b/>
          <w:i w:val="false"/>
          <w:caps w:val="false"/>
          <w:smallCaps w:val="false"/>
          <w:sz w:val="20"/>
        </w:rPr>
        <w:t>Restated Certificate</w:t>
      </w:r>
      <w:r>
        <w:rPr>
          <w:rFonts w:ascii="Times New Roman;Times;Serif" w:hAnsi="Times New Roman;Times;Serif"/>
          <w:b w:val="false"/>
          <w:i w:val="false"/>
          <w:caps w:val="false"/>
          <w:smallCaps w:val="false"/>
          <w:sz w:val="20"/>
        </w:rPr>
        <w:t>”), and declaring said amendment to be advisable. The requisite stockholders of the Corporation have duly approved said proposed amendment in accordance with Section 242 of the General Corporation Law of the State of Delaware. The amendment amends the Restated Certificate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paragraph immediately after the first paragraph of Article IV, Section (A) of the Restated Certificate is hereby amended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Upon this Certificate of Amendment to the Second Amended and Restated Certificate of Incorporation becoming effective pursuant to the General Corporation Law of the State of Delaware (the “</w:t>
      </w:r>
      <w:r>
        <w:rPr>
          <w:rFonts w:ascii="Times New Roman;Times;Serif" w:hAnsi="Times New Roman;Times;Serif"/>
          <w:b/>
          <w:i w:val="false"/>
          <w:caps w:val="false"/>
          <w:smallCaps w:val="false"/>
          <w:sz w:val="20"/>
        </w:rPr>
        <w:t>Effective Time</w:t>
      </w:r>
      <w:r>
        <w:rPr>
          <w:rFonts w:ascii="Times New Roman;Times;Serif" w:hAnsi="Times New Roman;Times;Serif"/>
          <w:b w:val="false"/>
          <w:i w:val="false"/>
          <w:caps w:val="false"/>
          <w:smallCaps w:val="false"/>
          <w:sz w:val="20"/>
        </w:rPr>
        <w:t>”), the shares of the Class A Common Stock and Class B Common Stock, issued and outstanding immediately prior to the Effective Time and the shares of Common Stock issued and held in the treasury of the Corporation immediately prior to the Effective Time shall be reclassified as and combined into a smaller number of shares such that every [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shares of issued and outstanding Class A Common Stock and every [  ]</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shares of issued and outstanding Class B Common Stock immediately prior to the Effective Time are automatically combined into one (1) validly issued, fully paid and nonassessable share of Class A Common Stock and Class B Common Stock, respectively (the “</w:t>
      </w:r>
      <w:r>
        <w:rPr>
          <w:rFonts w:ascii="Times New Roman;Times;Serif" w:hAnsi="Times New Roman;Times;Serif"/>
          <w:b/>
          <w:i w:val="false"/>
          <w:caps w:val="false"/>
          <w:smallCaps w:val="false"/>
          <w:sz w:val="20"/>
        </w:rPr>
        <w:t>Reverse Stock Split</w:t>
      </w:r>
      <w:r>
        <w:rPr>
          <w:rFonts w:ascii="Times New Roman;Times;Serif" w:hAnsi="Times New Roman;Times;Serif"/>
          <w:b w:val="false"/>
          <w:i w:val="false"/>
          <w:caps w:val="false"/>
          <w:smallCaps w:val="false"/>
          <w:sz w:val="20"/>
        </w:rPr>
        <w:t>”). Notwithstanding the immediately preceding sentence, no fractional shares shall be issued and, in lieu thereof, any person who would otherwise be entitled to a fractional share of Common Stock as a result of the reclassification and combination following the Effective Time (after taking into account all fractional shares of Common Stock otherwise issuable to such holder) shall be rounded up to the nearest whole number.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 certificate or book-entry position that, immediately prior to the Effective Time, represented shares of Class A Common Stock or Class B Common Stock, as applicable, that were issued and outstanding immediately prior to the Effective Time shall, from and after the Effective Time, automatically and without the necessity of presenting the same for exchange, represent that number of whole shares of Class A Common Stock or Class B Common Stock, respectively, after the Effective Time into which the shares of Class A Common Stock or Class B Common Stock formerly represented by such certificate or book-entry position shall have been reclassified and combined.”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Certificate of Amendment shall be effective at ___________ Eastern Time on ____________, 20__.</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Corporation has caused this Certificate of Amendment of the Second Amended and Restated Certificate of Incorporation to be signed by its Chief Executive Officer this ____ day of ________, 20__.</w:t>
      </w:r>
    </w:p>
    <w:p>
      <w:pPr>
        <w:pStyle w:val="TextBody"/>
        <w:bidi w:val="0"/>
        <w:spacing w:before="0" w:after="0"/>
        <w:ind w:left="0" w:right="0" w:hanging="0"/>
        <w:jc w:val="center"/>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Amount to be determined by the Board, but in no event shall this number be less than 5 or greater than 1,000.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Amount to be determined by the Board, but in no event shall this number be less than 5 or greater than 1,000.</w:t>
      </w:r>
    </w:p>
    <w:p>
      <w:pPr>
        <w:pStyle w:val="TextBody"/>
        <w:bidi w:val="0"/>
        <w:spacing w:before="0" w:after="0"/>
        <w:ind w:left="0" w:right="0" w:hanging="0"/>
        <w:jc w:val="left"/>
        <w:rPr>
          <w:caps w:val="false"/>
          <w:smallCaps w:val="false"/>
        </w:rPr>
      </w:pPr>
      <w:r>
        <w:rPr>
          <w:caps w:val="false"/>
          <w:smallCaps w:val="false"/>
        </w:rPr>
        <w:t> </w:t>
      </w:r>
    </w:p>
    <w:tbl>
      <w:tblPr>
        <w:tblW w:w="1115" w:type="dxa"/>
        <w:jc w:val="left"/>
        <w:tblInd w:w="0" w:type="dxa"/>
        <w:tblLayout w:type="fixed"/>
        <w:tblCellMar>
          <w:top w:w="0" w:type="dxa"/>
          <w:left w:w="0" w:type="dxa"/>
          <w:bottom w:w="0" w:type="dxa"/>
          <w:right w:w="0" w:type="dxa"/>
        </w:tblCellMar>
      </w:tblPr>
      <w:tblGrid>
        <w:gridCol w:w="1115"/>
      </w:tblGrid>
      <w:tr>
        <w:trPr/>
        <w:tc>
          <w:tcPr>
            <w:tcW w:w="1115" w:type="dxa"/>
            <w:tcBorders/>
            <w:vAlign w:val="center"/>
          </w:tcPr>
          <w:p>
            <w:pPr>
              <w:pStyle w:val="TableContents"/>
              <w:bidi w:val="0"/>
              <w:spacing w:before="0" w:after="283"/>
              <w:jc w:val="center"/>
              <w:rPr/>
            </w:pPr>
            <w:r>
              <w:rPr/>
              <w:t>Annex B-1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6" w:name="pre_045"/>
      <w:bookmarkEnd w:id="46"/>
      <w:r>
        <w:rPr>
          <w:rFonts w:ascii="Times New Roman;Times;Serif" w:hAnsi="Times New Roman;Times;Serif"/>
          <w:b/>
          <w:i w:val="false"/>
          <w:caps w:val="false"/>
          <w:smallCaps w:val="false"/>
          <w:sz w:val="20"/>
        </w:rPr>
        <w:t>Annex 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 OF THE</w:t>
        <w:br/>
        <w:t>SECOND AMENDED AND RESTATED</w:t>
        <w:br/>
        <w:t>CERTIFICATE OF INCORPORATION OF</w:t>
        <w:br/>
        <w:t>BANZAI INTERNATIONAL, INC.</w:t>
        <w:br/>
        <w:t>FOR NAME 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242 of the</w:t>
        <w:br/>
        <w:t>General Corporation Law of the State of Delaware)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a corporation organized and existing under and by virtue of the provisions of the General Corporation Law of the State of Delaware (the “</w:t>
      </w:r>
      <w:r>
        <w:rPr>
          <w:rFonts w:ascii="Times New Roman;Times;Serif" w:hAnsi="Times New Roman;Times;Serif"/>
          <w:b/>
          <w:i w:val="false"/>
          <w:caps w:val="false"/>
          <w:smallCaps w:val="false"/>
          <w:sz w:val="20"/>
        </w:rPr>
        <w:t>General Corporation Law</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Board of Directors of the Corporation has duly adopted a resolution pursuant to Section 242 of the General Corporation Law of the State of Delaware setting forth a proposed amendment to the Second Amended and Restated Certificate of Incorporation of the Corporation, as amended (the “</w:t>
      </w:r>
      <w:r>
        <w:rPr>
          <w:rFonts w:ascii="Times New Roman;Times;Serif" w:hAnsi="Times New Roman;Times;Serif"/>
          <w:b/>
          <w:i w:val="false"/>
          <w:caps w:val="false"/>
          <w:smallCaps w:val="false"/>
          <w:sz w:val="20"/>
        </w:rPr>
        <w:t>Restated Certificate</w:t>
      </w:r>
      <w:r>
        <w:rPr>
          <w:rFonts w:ascii="Times New Roman;Times;Serif" w:hAnsi="Times New Roman;Times;Serif"/>
          <w:b w:val="false"/>
          <w:i w:val="false"/>
          <w:caps w:val="false"/>
          <w:smallCaps w:val="false"/>
          <w:sz w:val="20"/>
        </w:rPr>
        <w:t>”), and declaring said amendment to be advisable. The requisite stockholders of the Corporation have duly approved said proposed amendment in accordance with Section 242 of the General Corporation Law of the State of Delaware. The amendment amends the Restated Certificate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Paragraph 1 of the Restated Certificate is hereby amended and read in its entirety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name of this corporation is Parabolic Technologies, Inc. and the date of filing the original Certificate of Incorporation of this corporation with the Secretary of State of the State of Delaware was September 18, 2020, as amended and restated by the Amended and Restated Certificate of Incorporation of this corporation filed with the Secretary of State of the State of Delaware on December 22, 2022 (the “Amended and Restated Certificate”).”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This Certificate of Amendment shall be effective at ___________ Eastern Time on ____________, 20__.</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Corporation has caused this Certificate of Amendment of the Second Amended and Restated Certificate of Incorporation to be signed by its Chief Executive Officer this ____ day of ________, 20__.</w:t>
      </w:r>
    </w:p>
    <w:p>
      <w:pPr>
        <w:pStyle w:val="TextBody"/>
        <w:bidi w:val="0"/>
        <w:spacing w:before="0" w:after="0"/>
        <w:ind w:left="0" w:right="0" w:hanging="0"/>
        <w:jc w:val="center"/>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75"/>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1115" w:type="dxa"/>
        <w:jc w:val="left"/>
        <w:tblInd w:w="0" w:type="dxa"/>
        <w:tblLayout w:type="fixed"/>
        <w:tblCellMar>
          <w:top w:w="0" w:type="dxa"/>
          <w:left w:w="0" w:type="dxa"/>
          <w:bottom w:w="0" w:type="dxa"/>
          <w:right w:w="0" w:type="dxa"/>
        </w:tblCellMar>
      </w:tblPr>
      <w:tblGrid>
        <w:gridCol w:w="1115"/>
      </w:tblGrid>
      <w:tr>
        <w:trPr/>
        <w:tc>
          <w:tcPr>
            <w:tcW w:w="1115" w:type="dxa"/>
            <w:tcBorders/>
            <w:vAlign w:val="center"/>
          </w:tcPr>
          <w:p>
            <w:pPr>
              <w:pStyle w:val="TableContents"/>
              <w:bidi w:val="0"/>
              <w:spacing w:before="0" w:after="283"/>
              <w:jc w:val="center"/>
              <w:rPr/>
            </w:pPr>
            <w:r>
              <w:rPr/>
              <w:t>Annex C-1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47" w:name="annex_001"/>
      <w:bookmarkEnd w:id="47"/>
      <w:r>
        <w:rPr>
          <w:rFonts w:ascii="Times New Roman;Times;Serif" w:hAnsi="Times New Roman;Times;Serif"/>
          <w:b/>
          <w:i w:val="false"/>
          <w:caps w:val="false"/>
          <w:smallCaps w:val="false"/>
          <w:sz w:val="20"/>
        </w:rPr>
        <w:t>Annex 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&amp;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BY THE BOARD OF DIRECTORS: November 13, 2023 APPROVED BY THE STOCKHOLDERS: December 13, 2023 AMENDED ON: [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GENERAL.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Plan Purpose.</w:t>
      </w:r>
      <w:r>
        <w:rPr>
          <w:rFonts w:ascii="Times New Roman;Times;Serif" w:hAnsi="Times New Roman;Times;Serif"/>
          <w:b w:val="false"/>
          <w:i w:val="false"/>
          <w:caps w:val="false"/>
          <w:smallCaps w:val="false"/>
          <w:sz w:val="20"/>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Available Awards.</w:t>
      </w:r>
      <w:r>
        <w:rPr>
          <w:rFonts w:ascii="Times New Roman;Times;Serif" w:hAnsi="Times New Roman;Times;Serif"/>
          <w:b w:val="false"/>
          <w:i w:val="false"/>
          <w:caps w:val="false"/>
          <w:smallCaps w:val="false"/>
          <w:sz w:val="20"/>
        </w:rPr>
        <w:t xml:space="preserve"> The Plan provides for the grant of the following Awards: (i) Incentive Stock Options; (ii) Nonstatutory Stock Options; (iii) SARs; (iv) Restricted Stock Awards; (v) RSU Awards; (vi) Performance Awards; and (vii) Other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Adoption Date; Effective Date. </w:t>
      </w:r>
      <w:r>
        <w:rPr>
          <w:rFonts w:ascii="Times New Roman;Times;Serif" w:hAnsi="Times New Roman;Times;Serif"/>
          <w:b w:val="false"/>
          <w:i w:val="false"/>
          <w:caps w:val="false"/>
          <w:smallCaps w:val="false"/>
          <w:sz w:val="20"/>
        </w:rPr>
        <w:t>The Plan will come into existence on the Adoption Date, but no Award may be granted prior to the Effective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SHARES SUBJECT TO THE PLAN.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Share Reserve.</w:t>
      </w:r>
      <w:r>
        <w:rPr>
          <w:rFonts w:ascii="Times New Roman;Times;Serif" w:hAnsi="Times New Roman;Times;Serif"/>
          <w:b w:val="false"/>
          <w:i w:val="false"/>
          <w:caps w:val="false"/>
          <w:smallCaps w:val="false"/>
          <w:sz w:val="20"/>
        </w:rPr>
        <w:t xml:space="preserve"> Subject to adjustment in accordance with Section 2(c) and any adjustments as necessary to implement any Capitalization Adjustments, the aggregate number of shares of Common Stock that may be issued pursuant to Awards will not exceed 884,149 shares of Common Stock. In addition, subject to any adjustments as necessary to implement any Capitalization Adjustments, such aggregate number of shares of Common Stock will automatically increase on (i) January 1 of each year for a period of three years commencing on January 1, 2024 and ending on (and including) January 1, 2026, in an amount equal to five percent (5%) of the total number of shares of the Fully Diluted Common Stock determined as of the day prior to such increase and (ii) January 1 of each year for a period of seven years commencing on January 1, 2027 and ending on (and including) January 1, 2033, in an amount equal to seven and one half percent (7.5%);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Board may act prior to January 1st of a given year to provide that the increase for such year will be a lesser number of shares of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 Intentionally Omitted.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Share Reserve Operation.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Limit Applies to Common Stock Issued Pursuant to Awards. </w:t>
      </w:r>
      <w:r>
        <w:rPr>
          <w:rFonts w:ascii="Times New Roman;Times;Serif" w:hAnsi="Times New Roman;Times;Serif"/>
          <w:b w:val="false"/>
          <w:i w:val="false"/>
          <w:caps w:val="false"/>
          <w:smallCaps w:val="false"/>
          <w:sz w:val="20"/>
        </w:rPr>
        <w:t>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Actions that Do Not Constitute Issuance of Common Stock and Do Not Reduce Share Reserve. </w:t>
      </w:r>
      <w:r>
        <w:rPr>
          <w:rFonts w:ascii="Times New Roman;Times;Serif" w:hAnsi="Times New Roman;Times;Serif"/>
          <w:b w:val="false"/>
          <w:i w:val="false"/>
          <w:caps w:val="false"/>
          <w:smallCaps w:val="false"/>
          <w:sz w:val="20"/>
        </w:rPr>
        <w:t>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(i.e.,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D-1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Reversion of Previously Issued Shares of Common Stock to Share Reserve. </w:t>
      </w:r>
      <w:r>
        <w:rPr>
          <w:rFonts w:ascii="Times New Roman;Times;Serif" w:hAnsi="Times New Roman;Times;Serif"/>
          <w:b w:val="false"/>
          <w:i w:val="false"/>
          <w:caps w:val="false"/>
          <w:smallCaps w:val="false"/>
          <w:sz w:val="20"/>
        </w:rPr>
        <w:t>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ELIGIBILITY AND LIMITATIONS.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Eligible Award Recipients. </w:t>
      </w:r>
      <w:r>
        <w:rPr>
          <w:rFonts w:ascii="Times New Roman;Times;Serif" w:hAnsi="Times New Roman;Times;Serif"/>
          <w:b w:val="false"/>
          <w:i w:val="false"/>
          <w:caps w:val="false"/>
          <w:smallCaps w:val="false"/>
          <w:sz w:val="20"/>
        </w:rPr>
        <w:t>Subject to the terms of the Plan, Employees, Directors, and Consultants are eligible to receive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Specific Award Limitations.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Limitations on Incentive Stock Option Recipients. </w:t>
      </w:r>
      <w:r>
        <w:rPr>
          <w:rFonts w:ascii="Times New Roman;Times;Serif" w:hAnsi="Times New Roman;Times;Serif"/>
          <w:b w:val="false"/>
          <w:i w:val="false"/>
          <w:caps w:val="false"/>
          <w:smallCaps w:val="false"/>
          <w:sz w:val="20"/>
        </w:rPr>
        <w:t>Incentive Stock Options may be granted only to Employees of the Company or a “parent corporation” or “subsidiary corporation” thereof (as such terms are defined in Sections 424(e) and (f)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Incentive Stock Option $100,000 Limitation. </w:t>
      </w:r>
      <w:r>
        <w:rPr>
          <w:rFonts w:ascii="Times New Roman;Times;Serif" w:hAnsi="Times New Roman;Times;Serif"/>
          <w:b w:val="false"/>
          <w:i w:val="false"/>
          <w:caps w:val="false"/>
          <w:smallCaps w:val="false"/>
          <w:sz w:val="20"/>
        </w:rPr>
        <w:t>To the extent that the aggregate Fair Market Value (determined at the time of grant) of Common Stock with respect to which Incentive Stock Options are exercisable for the first time by any Option 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Limitations on Incentive Stock Options Granted to Ten Percent Stockholders. </w:t>
      </w:r>
      <w:r>
        <w:rPr>
          <w:rFonts w:ascii="Times New Roman;Times;Serif" w:hAnsi="Times New Roman;Times;Serif"/>
          <w:b w:val="false"/>
          <w:i w:val="false"/>
          <w:caps w:val="false"/>
          <w:smallCaps w:val="false"/>
          <w:sz w:val="20"/>
        </w:rPr>
        <w:t>A Ten Percent Stockholder may not be granted an Incentive Stock Option unless (i) the exercise price of such Option is at least 110% of the Fair Market Value on the date of grant of such Option and (ii) the Option is not exercisable after the expiration of five years from the date of grant of such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Limitations on Nonstatutory Stock Options and SARs. </w:t>
      </w:r>
      <w:r>
        <w:rPr>
          <w:rFonts w:ascii="Times New Roman;Times;Serif" w:hAnsi="Times New Roman;Times;Serif"/>
          <w:b w:val="false"/>
          <w:i w:val="false"/>
          <w:caps w:val="false"/>
          <w:smallCaps w:val="false"/>
          <w:sz w:val="20"/>
        </w:rPr>
        <w:t>Nonstatutory Stock Options and SARs may not be granted to Employees, Directors, and Consultants unless the stock underlying such Awards is treated as “service recipient stock” under Section 409A or unless such Awards otherwise comply with the requirements of Section 409A.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Intentionally Omitted</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Compensation Limit for Certain Directors. </w:t>
      </w:r>
      <w:r>
        <w:rPr>
          <w:rFonts w:ascii="Times New Roman;Times;Serif" w:hAnsi="Times New Roman;Times;Serif"/>
          <w:b w:val="false"/>
          <w:i w:val="false"/>
          <w:caps w:val="false"/>
          <w:smallCaps w:val="false"/>
          <w:sz w:val="20"/>
        </w:rPr>
        <w:t>The aggregate value of all compensation granted or paid, as applicable, to any Director who is not also an employee of the Company, or a parent or subsidiary of the Company, for service as a Director, with respect to any period commencing on the date of the Company’s Annual Meeting of Stockholders for a particular year and ending on the day immediately prior to the date of the Company’s Annual Meeting of Stockholders for the next subsequent year (the “</w:t>
      </w:r>
      <w:r>
        <w:rPr>
          <w:rFonts w:ascii="Times New Roman;Times;Serif" w:hAnsi="Times New Roman;Times;Serif"/>
          <w:b/>
          <w:i/>
          <w:caps w:val="false"/>
          <w:smallCaps w:val="false"/>
          <w:sz w:val="20"/>
        </w:rPr>
        <w:t>Annual Period</w:t>
      </w:r>
      <w:r>
        <w:rPr>
          <w:rFonts w:ascii="Times New Roman;Times;Serif" w:hAnsi="Times New Roman;Times;Serif"/>
          <w:b w:val="false"/>
          <w:i w:val="false"/>
          <w:caps w:val="false"/>
          <w:smallCaps w:val="false"/>
          <w:sz w:val="20"/>
        </w:rPr>
        <w:t>”), including Awards granted and cash fees paid by the Company to such Director, will not exceed (i) $1,000,000 in total value, or (ii) in the event such Director is first appointed or elected to the Board during such Annual Period, $1,500,000 in total value, in each case calculating the value of any equity awards based on the grant date fair value of such equity awards for financial reporting purposes. The limitations in this Section 3(d) shall apply commencing with the Annual Period that begins on the Company’s first Annual Meeting of Stockholders following the Effective Date. Notwithstanding the foregoing, the limitations in this Section 3(d) shall not apply to distributions of previously deferred compensation under a deferred compensation plan maintained by the Company or compensation received by the director in his or her capacity as an executive officer or employee of, or consultant to, the Company.</w:t>
      </w:r>
    </w:p>
    <w:p>
      <w:pPr>
        <w:pStyle w:val="TextBody"/>
        <w:bidi w:val="0"/>
        <w:spacing w:before="0" w:after="0"/>
        <w:ind w:left="0" w:right="0" w:firstLine="36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D-2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OPTIONS AND STOCK APPRECIATION RIGHTS.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Term. </w:t>
      </w:r>
      <w:r>
        <w:rPr>
          <w:rFonts w:ascii="Times New Roman;Times;Serif" w:hAnsi="Times New Roman;Times;Serif"/>
          <w:b w:val="false"/>
          <w:i w:val="false"/>
          <w:caps w:val="false"/>
          <w:smallCaps w:val="false"/>
          <w:sz w:val="20"/>
        </w:rPr>
        <w:t>Subject to Section 3(b) regarding Ten Percent Stockholders, no Option or SAR will be exercisable after the expiration of ten years from the date of grant of such Award or such shorter period specified in the Award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Exercise or Strike Price.</w:t>
      </w:r>
      <w:r>
        <w:rPr>
          <w:rFonts w:ascii="Times New Roman;Times;Serif" w:hAnsi="Times New Roman;Times;Serif"/>
          <w:b w:val="false"/>
          <w:i w:val="false"/>
          <w:caps w:val="false"/>
          <w:smallCaps w:val="false"/>
          <w:sz w:val="20"/>
        </w:rPr>
        <w:t xml:space="preserve"> 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Exercise Procedure and Payment of Exercise Price for Options. </w:t>
      </w:r>
      <w:r>
        <w:rPr>
          <w:rFonts w:ascii="Times New Roman;Times;Serif" w:hAnsi="Times New Roman;Times;Serif"/>
          <w:b w:val="false"/>
          <w:i w:val="false"/>
          <w:caps w:val="false"/>
          <w:smallCaps w:val="false"/>
          <w:sz w:val="20"/>
        </w:rPr>
        <w:t>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w:t>
      </w:r>
      <w:r>
        <w:rPr>
          <w:rFonts w:ascii="Times New Roman;Times;Serif" w:hAnsi="Times New Roman;Times;Serif"/>
          <w:b w:val="false"/>
          <w:i w:val="false"/>
          <w:caps w:val="false"/>
          <w:smallCaps w:val="false"/>
          <w:sz w:val="20"/>
        </w:rPr>
        <w:t xml:space="preserve"> by cash or check, bank draft or money order payable to the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aggregate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w:t>
      </w:r>
      <w:r>
        <w:rPr>
          <w:rFonts w:ascii="Times New Roman;Times;Serif" w:hAnsi="Times New Roman;Times;Serif"/>
          <w:b w:val="false"/>
          <w:i w:val="false"/>
          <w:caps w:val="false"/>
          <w:smallCaps w:val="false"/>
          <w:sz w:val="20"/>
        </w:rPr>
        <w:t xml:space="preserve"> in any other form of consideration approved by the Board and permissible under Applicable Law.</w:t>
      </w:r>
    </w:p>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D-3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Exercise Procedure and Payment of Appreciation Distribution for SARs.</w:t>
      </w:r>
      <w:r>
        <w:rPr>
          <w:rFonts w:ascii="Times New Roman;Times;Serif" w:hAnsi="Times New Roman;Times;Serif"/>
          <w:b w:val="false"/>
          <w:i w:val="false"/>
          <w:caps w:val="false"/>
          <w:smallCaps w:val="false"/>
          <w:sz w:val="20"/>
        </w:rPr>
        <w:t xml:space="preserve"> In order to exercise any SAR, the Participant must 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Transferability.</w:t>
      </w:r>
      <w:r>
        <w:rPr>
          <w:rFonts w:ascii="Times New Roman;Times;Serif" w:hAnsi="Times New Roman;Times;Serif"/>
          <w:b w:val="false"/>
          <w:i w:val="false"/>
          <w:caps w:val="false"/>
          <w:smallCaps w:val="false"/>
          <w:sz w:val="20"/>
        </w:rPr>
        <w:t xml:space="preserve"> Options and SARs may not be transferred to third-party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provided, further, that if an Option is an Incentive Stock Option, such Option may be deemed to be a Nonstatutory Stock Option as a result of such transfer: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Restrictions on Transfer.</w:t>
      </w:r>
      <w:r>
        <w:rPr>
          <w:rFonts w:ascii="Times New Roman;Times;Serif" w:hAnsi="Times New Roman;Times;Serif"/>
          <w:b w:val="false"/>
          <w:i w:val="false"/>
          <w:caps w:val="false"/>
          <w:smallCaps w:val="false"/>
          <w:sz w:val="20"/>
        </w:rPr>
        <w:t xml:space="preserve"> An Option or SAR will not be transferable, except by will or by the laws of descent and distribution, and will be exercisable during the lifetime of the Participant only by the Participant;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Domestic Relations Orders. </w:t>
      </w:r>
      <w:r>
        <w:rPr>
          <w:rFonts w:ascii="Times New Roman;Times;Serif" w:hAnsi="Times New Roman;Times;Serif"/>
          <w:b w:val="false"/>
          <w:i w:val="false"/>
          <w:caps w:val="false"/>
          <w:smallCaps w:val="false"/>
          <w:sz w:val="20"/>
        </w:rPr>
        <w:t>Notwithstanding the foregoing, subject to the execution of transfer documentation in a format acceptable to the Company and subject to the approval of the Board or a duly authorized Officer, an Option or SAR may be transferred pursuant to a domestic relations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Vesting.</w:t>
      </w:r>
      <w:r>
        <w:rPr>
          <w:rFonts w:ascii="Times New Roman;Times;Serif" w:hAnsi="Times New Roman;Times;Serif"/>
          <w:b w:val="false"/>
          <w:i w:val="false"/>
          <w:caps w:val="false"/>
          <w:smallCaps w:val="false"/>
          <w:sz w:val="20"/>
        </w:rPr>
        <w:t xml:space="preserve"> The Board may impose such restrictions on or conditions to the vesting and/or 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Termination of Continuous Service for Cause. </w:t>
      </w:r>
      <w:r>
        <w:rPr>
          <w:rFonts w:ascii="Times New Roman;Times;Serif" w:hAnsi="Times New Roman;Times;Serif"/>
          <w:b w:val="false"/>
          <w:i w:val="false"/>
          <w:caps w:val="false"/>
          <w:smallCaps w:val="false"/>
          <w:sz w:val="20"/>
        </w:rPr>
        <w:t>Except as explicitly otherwise 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such termination of Continuous Service and the Participant will have no further right, title or interest in such forfeited Award, the shares of Common Stock subject to the forfeited Award, or any consideration in respect of the forfeited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Post-Termination Exercise Period Following Termination of Continuous Service for Reasons Other than Cause. </w:t>
      </w:r>
      <w:r>
        <w:rPr>
          <w:rFonts w:ascii="Times New Roman;Times;Serif" w:hAnsi="Times New Roman;Times;Serif"/>
          <w:b w:val="false"/>
          <w:i w:val="false"/>
          <w:caps w:val="false"/>
          <w:smallCaps w:val="false"/>
          <w:sz w:val="20"/>
        </w:rPr>
        <w:t>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three months following the date of such termination if such termination is a termination without Cause (other than any termination due to the Participant’s Disability or death);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12 months following the date of such termination if such termination is due to the Participant’s Disability;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w:t>
      </w:r>
      <w:r>
        <w:rPr>
          <w:rFonts w:ascii="Times New Roman;Times;Serif" w:hAnsi="Times New Roman;Times;Serif"/>
          <w:b w:val="false"/>
          <w:i w:val="false"/>
          <w:caps w:val="false"/>
          <w:smallCaps w:val="false"/>
          <w:sz w:val="20"/>
        </w:rPr>
        <w:t xml:space="preserve"> 18 months following the date of such termination if such termination is due to the Participant’s death; or</w:t>
      </w:r>
    </w:p>
    <w:p>
      <w:pPr>
        <w:pStyle w:val="TextBody"/>
        <w:bidi w:val="0"/>
        <w:spacing w:before="0" w:after="0"/>
        <w:jc w:val="center"/>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D-4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 xml:space="preserve">18 months following the date of the Participant’s death if such death occurs following the date of such termination but during the period such Award is otherwise exercisable (as provided in (i) or (ii)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may such Award be exercised after the expiration of its maximum term (as set forth in Section 4(a)). 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Restrictions on Exercise; Extension of Exercisability. </w:t>
      </w:r>
      <w:r>
        <w:rPr>
          <w:rFonts w:ascii="Times New Roman;Times;Serif" w:hAnsi="Times New Roman;Times;Serif"/>
          <w:b w:val="false"/>
          <w:i w:val="false"/>
          <w:caps w:val="false"/>
          <w:smallCaps w:val="false"/>
          <w:sz w:val="20"/>
        </w:rPr>
        <w:t>A Participant may not exercise an 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Non-Exempt Employees</w:t>
      </w:r>
      <w:r>
        <w:rPr>
          <w:rFonts w:ascii="Times New Roman;Times;Serif" w:hAnsi="Times New Roman;Times;Serif"/>
          <w:b w:val="false"/>
          <w:i w:val="false"/>
          <w:caps w:val="false"/>
          <w:smallCaps w:val="false"/>
          <w:sz w:val="20"/>
        </w:rPr>
        <w:t>. 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Award will be exempt from the employee’s regular rate of pay, the provisions of this Section 4(j) will apply to all Awards and are hereby incorporated by reference into such Award Agreements.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Whole Shares</w:t>
      </w:r>
      <w:r>
        <w:rPr>
          <w:rFonts w:ascii="Times New Roman;Times;Serif" w:hAnsi="Times New Roman;Times;Serif"/>
          <w:b w:val="false"/>
          <w:i w:val="false"/>
          <w:caps w:val="false"/>
          <w:smallCaps w:val="false"/>
          <w:sz w:val="20"/>
        </w:rPr>
        <w:t>. Options and SARs may be exercised only with respect to whole shares of Common Stock or their equivalents.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AWARDS OTHER THAN OPTIONS AND STOCK APPRECIATION RIGHTS.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Restricted Stock Awards and RSU Awards.</w:t>
      </w:r>
      <w:r>
        <w:rPr>
          <w:rFonts w:ascii="Times New Roman;Times;Serif" w:hAnsi="Times New Roman;Times;Serif"/>
          <w:b w:val="false"/>
          <w:i w:val="false"/>
          <w:caps w:val="false"/>
          <w:smallCaps w:val="false"/>
          <w:sz w:val="20"/>
        </w:rPr>
        <w:t xml:space="preserve">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Form of Award.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Restricted Stock Awards: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dividend, and other rights as a stockholder of the Company with respect to any shares subject to a Restricted Stock Award.</w:t>
      </w:r>
    </w:p>
    <w:p>
      <w:pPr>
        <w:pStyle w:val="TextBody"/>
        <w:bidi w:val="0"/>
        <w:spacing w:before="0" w:after="0"/>
        <w:ind w:left="0" w:right="0" w:firstLine="108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D-5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Consideration.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val="false"/>
          <w:i w:val="false"/>
          <w:caps w:val="false"/>
          <w:smallCaps w:val="false"/>
          <w:sz w:val="20"/>
        </w:rPr>
        <w:t>Restricted Stock Awards: A Restricted Stock Award may be granted in consideration for (A) cash or check, bank draft or money order payable to the Company, (B) past or future services to the Company or an Affiliate, or (C) any other form of consideration as the Board may determine and permissible under Applicable Law.</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val="false"/>
          <w:i w:val="false"/>
          <w:caps w:val="false"/>
          <w:smallCaps w:val="false"/>
          <w:sz w:val="20"/>
        </w:rPr>
        <w:t>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Vesting. </w:t>
      </w:r>
      <w:r>
        <w:rPr>
          <w:rFonts w:ascii="Times New Roman;Times;Serif" w:hAnsi="Times New Roman;Times;Serif"/>
          <w:b w:val="false"/>
          <w:i w:val="false"/>
          <w:caps w:val="false"/>
          <w:smallCaps w:val="false"/>
          <w:sz w:val="20"/>
        </w:rPr>
        <w:t>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Termination of Continuous Service. </w:t>
      </w:r>
      <w:r>
        <w:rPr>
          <w:rFonts w:ascii="Times New Roman;Times;Serif" w:hAnsi="Times New Roman;Times;Serif"/>
          <w:b w:val="false"/>
          <w:i w:val="false"/>
          <w:caps w:val="false"/>
          <w:smallCaps w:val="false"/>
          <w:sz w:val="20"/>
        </w:rPr>
        <w:t>Except as otherwise provided in the Award Agreement or other written agreement between a 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Dividends and Dividend Equivalents.</w:t>
      </w:r>
      <w:r>
        <w:rPr>
          <w:rFonts w:ascii="Times New Roman;Times;Serif" w:hAnsi="Times New Roman;Times;Serif"/>
          <w:b w:val="false"/>
          <w:i w:val="false"/>
          <w:caps w:val="false"/>
          <w:smallCaps w:val="false"/>
          <w:sz w:val="20"/>
        </w:rPr>
        <w:t xml:space="preserve"> Dividends or dividend equivalents may be paid or credited, as applicable, with respect to any shares of Common Stock subject to a Restricted Stock Award or RSU Award, as determined by the Board and specified in the Award Agreement, with any dividends or dividend equivalents subject to the same terms and conditions of the underlying Restricted Stock Award or RSU Award to which they relate.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 Settlement of RSU Awards</w:t>
      </w:r>
      <w:r>
        <w:rPr>
          <w:rFonts w:ascii="Times New Roman;Times;Serif" w:hAnsi="Times New Roman;Times;Serif"/>
          <w:b w:val="false"/>
          <w:i w:val="false"/>
          <w:caps w:val="false"/>
          <w:smallCaps w:val="false"/>
          <w:sz w:val="20"/>
        </w:rPr>
        <w:t>. An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D-6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Performance Awards</w:t>
      </w:r>
      <w:r>
        <w:rPr>
          <w:rFonts w:ascii="Times New Roman;Times;Serif" w:hAnsi="Times New Roman;Times;Serif"/>
          <w:b w:val="false"/>
          <w:i w:val="false"/>
          <w:caps w:val="false"/>
          <w:smallCaps w:val="false"/>
          <w:sz w:val="20"/>
        </w:rPr>
        <w:t>.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Other Awards</w:t>
      </w:r>
      <w:r>
        <w:rPr>
          <w:rFonts w:ascii="Times New Roman;Times;Serif" w:hAnsi="Times New Roman;Times;Serif"/>
          <w:b w:val="false"/>
          <w:i w:val="false"/>
          <w:caps w:val="false"/>
          <w:smallCaps w:val="false"/>
          <w:sz w:val="20"/>
        </w:rPr>
        <w:t>. Other forms of Awards valued in whole or in part by reference to, or otherwise based on, Common Stock, including the 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ADJUSTMENTS UPON CHANGES IN COMMON STOCK; OTHER CORPORATE EVENTS.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Capitalization Adjustments</w:t>
      </w:r>
      <w:r>
        <w:rPr>
          <w:rFonts w:ascii="Times New Roman;Times;Serif" w:hAnsi="Times New Roman;Times;Serif"/>
          <w:b w:val="false"/>
          <w:i w:val="false"/>
          <w:caps w:val="false"/>
          <w:smallCaps w:val="false"/>
          <w:sz w:val="20"/>
        </w:rPr>
        <w:t>. In the event of a Capitalization Adjustment, the Board shall appropriately and proportionately adjust: (i) the class(es) and maximum number of shares of Common Stock subject to the Plan, and (ii)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 6(a).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Dissolution or Liquidation</w:t>
      </w:r>
      <w:r>
        <w:rPr>
          <w:rFonts w:ascii="Times New Roman;Times;Serif" w:hAnsi="Times New Roman;Times;Serif"/>
          <w:b w:val="false"/>
          <w:i w:val="false"/>
          <w:caps w:val="false"/>
          <w:smallCaps w:val="false"/>
          <w:sz w:val="20"/>
        </w:rPr>
        <w:t>.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Corporate Transaction. </w:t>
      </w:r>
      <w:r>
        <w:rPr>
          <w:rFonts w:ascii="Times New Roman;Times;Serif" w:hAnsi="Times New Roman;Times;Serif"/>
          <w:b w:val="false"/>
          <w:i w:val="false"/>
          <w:caps w:val="false"/>
          <w:smallCaps w:val="false"/>
          <w:sz w:val="20"/>
        </w:rPr>
        <w:t>The following provisions will apply to Awards in the event of a Corporate Transaction except as set forth in Section 11 unless otherwise provided in the instrument evidencing the Award or any other written agreement between the Company or any Affiliate and the Participant or unless otherwise expressly provided by the Board at the time of grant of an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Awards May Be Assumed. </w:t>
      </w:r>
      <w:r>
        <w:rPr>
          <w:rFonts w:ascii="Times New Roman;Times;Serif" w:hAnsi="Times New Roman;Times;Serif"/>
          <w:b w:val="false"/>
          <w:i w:val="false"/>
          <w:caps w:val="false"/>
          <w:smallCaps w:val="false"/>
          <w:sz w:val="20"/>
        </w:rPr>
        <w:t>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D-7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Awards Held by Current Participants. </w:t>
      </w:r>
      <w:r>
        <w:rPr>
          <w:rFonts w:ascii="Times New Roman;Times;Serif" w:hAnsi="Times New Roman;Times;Serif"/>
          <w:b w:val="false"/>
          <w:i w:val="false"/>
          <w:caps w:val="false"/>
          <w:smallCaps w:val="false"/>
          <w:sz w:val="20"/>
        </w:rPr>
        <w:t>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Times;Serif" w:hAnsi="Times New Roman;Times;Serif"/>
          <w:b/>
          <w:i w:val="false"/>
          <w:caps w:val="false"/>
          <w:smallCaps w:val="false"/>
          <w:sz w:val="20"/>
        </w:rPr>
        <w:t>Current Participants</w:t>
      </w:r>
      <w:r>
        <w:rPr>
          <w:rFonts w:ascii="Times New Roman;Times;Serif" w:hAnsi="Times New Roman;Times;Serif"/>
          <w:b w:val="false"/>
          <w:i w:val="false"/>
          <w:caps w:val="false"/>
          <w:smallCaps w:val="false"/>
          <w:sz w:val="20"/>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Awards Held by Persons other than Current Participants. </w:t>
      </w:r>
      <w:r>
        <w:rPr>
          <w:rFonts w:ascii="Times New Roman;Times;Serif" w:hAnsi="Times New Roman;Times;Serif"/>
          <w:b w:val="false"/>
          <w:i w:val="false"/>
          <w:caps w:val="false"/>
          <w:smallCaps w:val="false"/>
          <w:sz w:val="20"/>
        </w:rPr>
        <w:t>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Payment for Awards in Lieu of Exercise. </w:t>
      </w:r>
      <w:r>
        <w:rPr>
          <w:rFonts w:ascii="Times New Roman;Times;Serif" w:hAnsi="Times New Roman;Times;Serif"/>
          <w:b w:val="false"/>
          <w:i w:val="false"/>
          <w:caps w:val="false"/>
          <w:smallCaps w:val="false"/>
          <w:sz w:val="20"/>
        </w:rPr>
        <w:t>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For the avoidance of doubt, if the exercise price to be payable by a holder with respect to an Option or SAR exceeds the value of the property the Participant would have received upon the exercise of the Award (including, at the discretion of the Board, any unvested portion of such Award), such Option or SAR may be cancelled without any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Appointment of Stockholder Representative.</w:t>
      </w:r>
      <w:r>
        <w:rPr>
          <w:rFonts w:ascii="Times New Roman;Times;Serif" w:hAnsi="Times New Roman;Times;Serif"/>
          <w:b w:val="false"/>
          <w:i w:val="false"/>
          <w:caps w:val="false"/>
          <w:smallCaps w:val="false"/>
          <w:sz w:val="20"/>
        </w:rPr>
        <w:t xml:space="preserve"> As a condition to the receipt of an Award under this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No Restriction on Right to Undertake Transactions</w:t>
      </w:r>
      <w:r>
        <w:rPr>
          <w:rFonts w:ascii="Times New Roman;Times;Serif" w:hAnsi="Times New Roman;Times;Serif"/>
          <w:b w:val="false"/>
          <w:i w:val="false"/>
          <w:caps w:val="false"/>
          <w:smallCaps w:val="false"/>
          <w:sz w:val="20"/>
        </w:rPr>
        <w:t>. The grant of any Award under the Plan and the 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ADMINISTRATION.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Administration by Board. </w:t>
      </w:r>
      <w:r>
        <w:rPr>
          <w:rFonts w:ascii="Times New Roman;Times;Serif" w:hAnsi="Times New Roman;Times;Serif"/>
          <w:b w:val="false"/>
          <w:i w:val="false"/>
          <w:caps w:val="false"/>
          <w:smallCaps w:val="false"/>
          <w:sz w:val="20"/>
        </w:rPr>
        <w:t>The Board will administer the Plan unless and until the Board delegates administration of the Plan to a Committee or Committees, as provided in subsection (c) below.</w:t>
      </w:r>
    </w:p>
    <w:p>
      <w:pPr>
        <w:pStyle w:val="TextBody"/>
        <w:bidi w:val="0"/>
        <w:spacing w:before="0" w:after="0"/>
        <w:ind w:left="0" w:right="0" w:firstLine="36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D-8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Powers of Board. </w:t>
      </w:r>
      <w:r>
        <w:rPr>
          <w:rFonts w:ascii="Times New Roman;Times;Serif" w:hAnsi="Times New Roman;Times;Serif"/>
          <w:b w:val="false"/>
          <w:i w:val="false"/>
          <w:caps w:val="false"/>
          <w:smallCaps w:val="false"/>
          <w:sz w:val="20"/>
        </w:rPr>
        <w:t>The Board will have the power, subject to, and within the limitations of, the express provisions of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To construe and interpret the Plan and Awards granted under it, and to establish, amend and revoke rules and regulations for its administration. The Board, in the exercise of this power, may correct any defect, omission, ambiguity or inconsistency in the Plan or in any Award Agreement, in a manner and to the extent it deems necessary or expedient to make the Plan or Award fully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w:t>
      </w:r>
      <w:r>
        <w:rPr>
          <w:rFonts w:ascii="Times New Roman;Times;Serif" w:hAnsi="Times New Roman;Times;Serif"/>
          <w:b w:val="false"/>
          <w:i w:val="false"/>
          <w:caps w:val="false"/>
          <w:smallCaps w:val="false"/>
          <w:sz w:val="20"/>
        </w:rPr>
        <w:t xml:space="preserve"> To settle all controversies regarding the Plan and Awards granted under it;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To determine whether, when and to what extent an Award has become vested and/or exercisable and whether any performance-based vesting conditions have been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 </w:t>
      </w:r>
      <w:r>
        <w:rPr>
          <w:rFonts w:ascii="Times New Roman;Times;Serif" w:hAnsi="Times New Roman;Times;Serif"/>
          <w:b w:val="false"/>
          <w:i w:val="false"/>
          <w:caps w:val="false"/>
          <w:smallCaps w:val="false"/>
          <w:sz w:val="20"/>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 </w:t>
      </w:r>
      <w:r>
        <w:rPr>
          <w:rFonts w:ascii="Times New Roman;Times;Serif" w:hAnsi="Times New Roman;Times;Serif"/>
          <w:b w:val="false"/>
          <w:i w:val="false"/>
          <w:caps w:val="false"/>
          <w:smallCaps w:val="false"/>
          <w:sz w:val="20"/>
        </w:rPr>
        <w:t>To suspend or terminate the Plan at any time. Suspension or termination of the Plan will not Materially Impair rights and obligations under any Award granted while the Plan is in effect except with the written consent of the affected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(viii) </w:t>
      </w:r>
      <w:r>
        <w:rPr>
          <w:rFonts w:ascii="Times New Roman;Times;Serif" w:hAnsi="Times New Roman;Times;Serif"/>
          <w:b w:val="false"/>
          <w:i w:val="false"/>
          <w:caps w:val="false"/>
          <w:smallCaps w:val="false"/>
          <w:sz w:val="20"/>
        </w:rPr>
        <w:t>To amend the Plan in any respect the Board deems necessary or advisable; provided, however, that stockholder approval will be required for any amendment to the extent required by Applicable Law. Except as provided above, rights under any Award granted before amendment of the Plan will not be Materially Impaired by any amendment of the Plan unless the affected Participant consents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(ix) </w:t>
      </w:r>
      <w:r>
        <w:rPr>
          <w:rFonts w:ascii="Times New Roman;Times;Serif" w:hAnsi="Times New Roman;Times;Serif"/>
          <w:b w:val="false"/>
          <w:i w:val="false"/>
          <w:caps w:val="false"/>
          <w:smallCaps w:val="false"/>
          <w:sz w:val="20"/>
        </w:rPr>
        <w:t>To submit any amendment to the Plan for stockholder approval, to the extent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 </w:t>
      </w:r>
      <w:r>
        <w:rPr>
          <w:rFonts w:ascii="Times New Roman;Times;Serif" w:hAnsi="Times New Roman;Times;Serif"/>
          <w:b w:val="false"/>
          <w:i w:val="false"/>
          <w:caps w:val="false"/>
          <w:smallCaps w:val="false"/>
          <w:sz w:val="20"/>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not be Materially Impaired by any such amendment unless the affected Participant consents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 </w:t>
      </w:r>
      <w:r>
        <w:rPr>
          <w:rFonts w:ascii="Times New Roman;Times;Serif" w:hAnsi="Times New Roman;Times;Serif"/>
          <w:b w:val="false"/>
          <w:i w:val="false"/>
          <w:caps w:val="false"/>
          <w:smallCaps w:val="false"/>
          <w:sz w:val="20"/>
        </w:rPr>
        <w:t>To impose such restrictions, conditions or limitations as it determines appropriate as to the timing and manner of any resales by a Participant of any shares of Common Stock issued pursuant to an Award, including restrictions under a Trading Policy and restrictions as to the use of a specified brokerage firm for such resales;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(xii) </w:t>
      </w:r>
      <w:r>
        <w:rPr>
          <w:rFonts w:ascii="Times New Roman;Times;Serif" w:hAnsi="Times New Roman;Times;Serif"/>
          <w:b w:val="false"/>
          <w:i w:val="false"/>
          <w:caps w:val="false"/>
          <w:smallCaps w:val="false"/>
          <w:sz w:val="20"/>
        </w:rPr>
        <w:t>Generally, to exercise such powers and to perform such acts as the Board deems necessary or expedient to promote the best interests of the Company and that are not in conflict with the provisions of the Plan or Awards;</w:t>
      </w:r>
    </w:p>
    <w:p>
      <w:pPr>
        <w:pStyle w:val="TextBody"/>
        <w:bidi w:val="0"/>
        <w:spacing w:before="0" w:after="0"/>
        <w:ind w:left="0" w:right="0" w:firstLine="72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D-9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(xiii) </w:t>
      </w:r>
      <w:r>
        <w:rPr>
          <w:rFonts w:ascii="Times New Roman;Times;Serif" w:hAnsi="Times New Roman;Times;Serif"/>
          <w:b w:val="false"/>
          <w:i w:val="false"/>
          <w:caps w:val="false"/>
          <w:smallCaps w:val="false"/>
          <w:sz w:val="20"/>
        </w:rPr>
        <w:t>To adopt, amend and rescind such rules and procedures and sub-plans as are necessary or appropriate, as may be determined by the Board,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(xiv) </w:t>
      </w:r>
      <w:r>
        <w:rPr>
          <w:rFonts w:ascii="Times New Roman;Times;Serif" w:hAnsi="Times New Roman;Times;Serif"/>
          <w:b w:val="false"/>
          <w:i w:val="false"/>
          <w:caps w:val="false"/>
          <w:smallCaps w:val="false"/>
          <w:sz w:val="20"/>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 Delegation to Committee.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General. </w:t>
      </w:r>
      <w:r>
        <w:rPr>
          <w:rFonts w:ascii="Times New Roman;Times;Serif" w:hAnsi="Times New Roman;Times;Serif"/>
          <w:b w:val="false"/>
          <w:i w:val="false"/>
          <w:caps w:val="false"/>
          <w:smallCaps w:val="false"/>
          <w:sz w:val="20"/>
        </w:rPr>
        <w:t>The Board may delegate some or all of the administration of the Plan to a Committee or Committees. If administration of the Plan is delegated to a Committee, the Committee will have, in connection with the administration of the Plan, and to the extent permitted by Applicable Law,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or the Plan Administrator will thereafter be to the Committee or subcommittee, as applicable),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The Plan Administrator shall comply with rules and regulations applicable to it, including the rules of any exchange on which shares of Common Stock are traded, and shall have the authority and be responsible for such functions as have been assigned to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Rule 16b-3 Compliance. </w:t>
      </w:r>
      <w:r>
        <w:rPr>
          <w:rFonts w:ascii="Times New Roman;Times;Serif" w:hAnsi="Times New Roman;Times;Serif"/>
          <w:b w:val="false"/>
          <w:i w:val="false"/>
          <w:caps w:val="false"/>
          <w:smallCaps w:val="false"/>
          <w:sz w:val="20"/>
        </w:rPr>
        <w:t>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Effect of Board’s Decision.</w:t>
      </w:r>
      <w:r>
        <w:rPr>
          <w:rFonts w:ascii="Times New Roman;Times;Serif" w:hAnsi="Times New Roman;Times;Serif"/>
          <w:b w:val="false"/>
          <w:i w:val="false"/>
          <w:caps w:val="false"/>
          <w:smallCaps w:val="false"/>
          <w:sz w:val="20"/>
        </w:rPr>
        <w:t xml:space="preserve"> All determinations, interpretations and constructions made by the Board or any Committee in good faith will not be subject to review by any person and will be final, binding and conclusive on all persons.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Delegation to an Officer.</w:t>
      </w:r>
      <w:r>
        <w:rPr>
          <w:rFonts w:ascii="Times New Roman;Times;Serif" w:hAnsi="Times New Roman;Times;Serif"/>
          <w:b w:val="false"/>
          <w:i w:val="false"/>
          <w:caps w:val="false"/>
          <w:smallCaps w:val="false"/>
          <w:sz w:val="20"/>
        </w:rPr>
        <w:t xml:space="preserve"> The Board or any Committee may delegate to one or more Officers the authority to 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pStyle w:val="TextBody"/>
        <w:bidi w:val="0"/>
        <w:spacing w:before="0" w:after="0"/>
        <w:ind w:left="0" w:right="0" w:firstLine="36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D-10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TAX WITHHOLDING.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Withholding Authorization. </w:t>
      </w:r>
      <w:r>
        <w:rPr>
          <w:rFonts w:ascii="Times New Roman;Times;Serif" w:hAnsi="Times New Roman;Times;Serif"/>
          <w:b w:val="false"/>
          <w:i w:val="false"/>
          <w:caps w:val="false"/>
          <w:smallCaps w:val="false"/>
          <w:sz w:val="20"/>
        </w:rPr>
        <w:t>As a condition to acceptance of any Award under the Plan, a Participant authorizes withholding from 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Satisfaction of Withholding Obligation.</w:t>
      </w:r>
      <w:r>
        <w:rPr>
          <w:rFonts w:ascii="Times New Roman;Times;Serif" w:hAnsi="Times New Roman;Times;Serif"/>
          <w:b w:val="false"/>
          <w:i w:val="false"/>
          <w:caps w:val="false"/>
          <w:smallCaps w:val="false"/>
          <w:sz w:val="20"/>
        </w:rPr>
        <w:t xml:space="preserve"> To the extent permitted by the terms of an Award Agreement, the 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No Obligation to Notify or Minimize Taxes; No Liability to Claims. </w:t>
      </w:r>
      <w:r>
        <w:rPr>
          <w:rFonts w:ascii="Times New Roman;Times;Serif" w:hAnsi="Times New Roman;Times;Serif"/>
          <w:b w:val="false"/>
          <w:i w:val="false"/>
          <w:caps w:val="false"/>
          <w:smallCaps w:val="false"/>
          <w:sz w:val="20"/>
        </w:rPr>
        <w:t>Except as required by Applicable Law the Company has 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Withholding Indemnification. </w:t>
      </w:r>
      <w:r>
        <w:rPr>
          <w:rFonts w:ascii="Times New Roman;Times;Serif" w:hAnsi="Times New Roman;Times;Serif"/>
          <w:b w:val="false"/>
          <w:i w:val="false"/>
          <w:caps w:val="false"/>
          <w:smallCaps w:val="false"/>
          <w:sz w:val="20"/>
        </w:rPr>
        <w:t>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MISCELLANEOUS.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Source of Shares.</w:t>
      </w:r>
      <w:r>
        <w:rPr>
          <w:rFonts w:ascii="Times New Roman;Times;Serif" w:hAnsi="Times New Roman;Times;Serif"/>
          <w:b w:val="false"/>
          <w:i w:val="false"/>
          <w:caps w:val="false"/>
          <w:smallCaps w:val="false"/>
          <w:sz w:val="20"/>
        </w:rPr>
        <w:t xml:space="preserve"> The stock issuable under the Plan will be shares of authorized but unissued or reacquired Common Stock, including shares repurchased by the Company on the open market or otherwise.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Use of Proceeds from Sales of Common Stock. </w:t>
      </w:r>
      <w:r>
        <w:rPr>
          <w:rFonts w:ascii="Times New Roman;Times;Serif" w:hAnsi="Times New Roman;Times;Serif"/>
          <w:b w:val="false"/>
          <w:i w:val="false"/>
          <w:caps w:val="false"/>
          <w:smallCaps w:val="false"/>
          <w:sz w:val="20"/>
        </w:rPr>
        <w:t>Proceeds from the sale of shares of Common Stock pursuant to Awards will constitute general funds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Corporate Action Constituting Grant of Awards. </w:t>
      </w:r>
      <w:r>
        <w:rPr>
          <w:rFonts w:ascii="Times New Roman;Times;Serif" w:hAnsi="Times New Roman;Times;Serif"/>
          <w:b w:val="false"/>
          <w:i w:val="false"/>
          <w:caps w:val="false"/>
          <w:smallCaps w:val="false"/>
          <w:sz w:val="20"/>
        </w:rPr>
        <w:t>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pStyle w:val="TextBody"/>
        <w:bidi w:val="0"/>
        <w:spacing w:before="0" w:after="0"/>
        <w:ind w:left="0" w:right="0" w:hanging="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D-11</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Stockholder Rights. </w:t>
      </w:r>
      <w:r>
        <w:rPr>
          <w:rFonts w:ascii="Times New Roman;Times;Serif" w:hAnsi="Times New Roman;Times;Serif"/>
          <w:b w:val="false"/>
          <w:i w:val="false"/>
          <w:caps w:val="false"/>
          <w:smallCaps w:val="false"/>
          <w:sz w:val="20"/>
        </w:rPr>
        <w:t>No Participant will be deemed to be the holder of, or to have any of the rights of a holder with respect to, any shares of Common Stock subject to such Award unless and until (i) such Participant has satisfied all requirements for exercise of, or the issuance of shares of Common Stock under, the Award pursuant to its terms, if applicable, and (ii) the issuance of the Common Stock subject to such Award is reflected in the records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No Employment or Other Service Rights. </w:t>
      </w:r>
      <w:r>
        <w:rPr>
          <w:rFonts w:ascii="Times New Roman;Times;Serif" w:hAnsi="Times New Roman;Times;Serif"/>
          <w:b w:val="false"/>
          <w:i w:val="false"/>
          <w:caps w:val="false"/>
          <w:smallCaps w:val="false"/>
          <w:sz w:val="20"/>
        </w:rPr>
        <w:t>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Change in Time Commitment</w:t>
      </w:r>
      <w:r>
        <w:rPr>
          <w:rFonts w:ascii="Times New Roman;Times;Serif" w:hAnsi="Times New Roman;Times;Serif"/>
          <w:b w:val="false"/>
          <w:i w:val="false"/>
          <w:caps w:val="false"/>
          <w:smallCaps w:val="false"/>
          <w:sz w:val="20"/>
        </w:rPr>
        <w: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Execution of Additional Documents.</w:t>
      </w:r>
      <w:r>
        <w:rPr>
          <w:rFonts w:ascii="Times New Roman;Times;Serif" w:hAnsi="Times New Roman;Times;Serif"/>
          <w:b w:val="false"/>
          <w:i w:val="false"/>
          <w:caps w:val="false"/>
          <w:smallCaps w:val="false"/>
          <w:sz w:val="20"/>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Electronic Delivery and Participation</w:t>
      </w:r>
      <w:r>
        <w:rPr>
          <w:rFonts w:ascii="Times New Roman;Times;Serif" w:hAnsi="Times New Roman;Times;Serif"/>
          <w:b w:val="false"/>
          <w:i w:val="false"/>
          <w:caps w:val="false"/>
          <w:smallCaps w:val="false"/>
          <w:sz w:val="20"/>
        </w:rPr>
        <w:t>.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Clawback/Recovery</w:t>
      </w:r>
      <w:r>
        <w:rPr>
          <w:rFonts w:ascii="Times New Roman;Times;Serif" w:hAnsi="Times New Roman;Times;Serif"/>
          <w:b w:val="false"/>
          <w:i w:val="false"/>
          <w:caps w:val="false"/>
          <w:smallCaps w:val="false"/>
          <w:sz w:val="20"/>
        </w:rPr>
        <w:t>.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pStyle w:val="TextBody"/>
        <w:bidi w:val="0"/>
        <w:spacing w:before="0" w:after="0"/>
        <w:ind w:left="0" w:right="0" w:firstLine="36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D-12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Securities Law Compliance.</w:t>
      </w:r>
      <w:r>
        <w:rPr>
          <w:rFonts w:ascii="Times New Roman;Times;Serif" w:hAnsi="Times New Roman;Times;Serif"/>
          <w:b w:val="false"/>
          <w:i w:val="false"/>
          <w:caps w:val="false"/>
          <w:smallCaps w:val="false"/>
          <w:sz w:val="20"/>
        </w:rPr>
        <w:t xml:space="preserve"> 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Transfer or Assignment of Awards; Issued Shares.</w:t>
      </w:r>
      <w:r>
        <w:rPr>
          <w:rFonts w:ascii="Times New Roman;Times;Serif" w:hAnsi="Times New Roman;Times;Serif"/>
          <w:b w:val="false"/>
          <w:i w:val="false"/>
          <w:caps w:val="false"/>
          <w:smallCaps w:val="false"/>
          <w:sz w:val="20"/>
        </w:rPr>
        <w:t xml:space="preserve"> Except as expressly provided in the Plan or the form 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 Effect on Other Employee Benefit Plans. </w:t>
      </w:r>
      <w:r>
        <w:rPr>
          <w:rFonts w:ascii="Times New Roman;Times;Serif" w:hAnsi="Times New Roman;Times;Serif"/>
          <w:b w:val="false"/>
          <w:i w:val="false"/>
          <w:caps w:val="false"/>
          <w:smallCaps w:val="false"/>
          <w:sz w:val="20"/>
        </w:rPr>
        <w:t>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 Deferrals.</w:t>
      </w:r>
      <w:r>
        <w:rPr>
          <w:rFonts w:ascii="Times New Roman;Times;Serif" w:hAnsi="Times New Roman;Times;Serif"/>
          <w:b w:val="false"/>
          <w:i w:val="false"/>
          <w:caps w:val="false"/>
          <w:smallCaps w:val="false"/>
          <w:sz w:val="20"/>
        </w:rPr>
        <w:t xml:space="preserve">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 Section 409A. </w:t>
      </w:r>
      <w:r>
        <w:rPr>
          <w:rFonts w:ascii="Times New Roman;Times;Serif" w:hAnsi="Times New Roman;Times;Serif"/>
          <w:b w:val="false"/>
          <w:i w:val="false"/>
          <w:caps w:val="false"/>
          <w:smallCaps w:val="false"/>
          <w:sz w:val="20"/>
        </w:rPr>
        <w:t>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 Choice of Law. </w:t>
      </w:r>
      <w:r>
        <w:rPr>
          <w:rFonts w:ascii="Times New Roman;Times;Serif" w:hAnsi="Times New Roman;Times;Serif"/>
          <w:b w:val="false"/>
          <w:i w:val="false"/>
          <w:caps w:val="false"/>
          <w:smallCaps w:val="false"/>
          <w:sz w:val="20"/>
        </w:rPr>
        <w:t>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COVENANTS OF THE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Compliance with Law. </w:t>
      </w:r>
      <w:r>
        <w:rPr>
          <w:rFonts w:ascii="Times New Roman;Times;Serif" w:hAnsi="Times New Roman;Times;Serif"/>
          <w:b w:val="false"/>
          <w:i w:val="false"/>
          <w:caps w:val="false"/>
          <w:smallCaps w:val="false"/>
          <w:sz w:val="20"/>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pStyle w:val="TextBody"/>
        <w:bidi w:val="0"/>
        <w:spacing w:before="0" w:after="0"/>
        <w:ind w:left="0" w:right="0" w:hanging="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D-13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SEVERABILITY.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TERMINATION OF THE PLAN.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DEFINITIONS.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the Plan, the following definitions apply to the capitalized terms indicated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Acquiring Entity</w:t>
      </w:r>
      <w:r>
        <w:rPr>
          <w:rFonts w:ascii="Times New Roman;Times;Serif" w:hAnsi="Times New Roman;Times;Serif"/>
          <w:b w:val="false"/>
          <w:i w:val="false"/>
          <w:caps w:val="false"/>
          <w:smallCaps w:val="false"/>
          <w:sz w:val="20"/>
        </w:rPr>
        <w:t>” means the surviving or acquiring corporation (or its parent company) in connection with a Corporate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Adoption Date</w:t>
      </w:r>
      <w:r>
        <w:rPr>
          <w:rFonts w:ascii="Times New Roman;Times;Serif" w:hAnsi="Times New Roman;Times;Serif"/>
          <w:b w:val="false"/>
          <w:i w:val="false"/>
          <w:caps w:val="false"/>
          <w:smallCaps w:val="false"/>
          <w:sz w:val="20"/>
        </w:rPr>
        <w:t>” means the date the Plan is first approved by the Board or Compensation Committee.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Applicable Law</w:t>
      </w:r>
      <w:r>
        <w:rPr>
          <w:rFonts w:ascii="Times New Roman;Times;Serif" w:hAnsi="Times New Roman;Times;Serif"/>
          <w:b w:val="false"/>
          <w:i w:val="false"/>
          <w:caps w:val="false"/>
          <w:smallCaps w:val="false"/>
          <w:sz w:val="20"/>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Award</w:t>
      </w:r>
      <w:r>
        <w:rPr>
          <w:rFonts w:ascii="Times New Roman;Times;Serif" w:hAnsi="Times New Roman;Times;Serif"/>
          <w:b w:val="false"/>
          <w:i w:val="false"/>
          <w:caps w:val="false"/>
          <w:smallCaps w:val="false"/>
          <w:sz w:val="20"/>
        </w:rPr>
        <w:t>” means any right to receive Common Stock, cash or other property granted under the Plan (including an Incentive Stock Option, a Nonstatutory Stock Option, a Restricted Stock Award, an RSU Award, a SAR, a Performance Award or any Other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Award Agreement</w:t>
      </w:r>
      <w:r>
        <w:rPr>
          <w:rFonts w:ascii="Times New Roman;Times;Serif" w:hAnsi="Times New Roman;Times;Serif"/>
          <w:b w:val="false"/>
          <w:i w:val="false"/>
          <w:caps w:val="false"/>
          <w:smallCaps w:val="false"/>
          <w:sz w:val="20"/>
        </w:rPr>
        <w:t>”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pStyle w:val="TextBody"/>
        <w:bidi w:val="0"/>
        <w:spacing w:before="0" w:after="0"/>
        <w:ind w:left="0" w:right="0" w:firstLine="36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D-14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Capitalization Adjustment</w:t>
      </w:r>
      <w:r>
        <w:rPr>
          <w:rFonts w:ascii="Times New Roman;Times;Serif" w:hAnsi="Times New Roman;Times;Serif"/>
          <w:b w:val="false"/>
          <w:i w:val="false"/>
          <w:caps w:val="false"/>
          <w:smallCaps w:val="false"/>
          <w:sz w:val="20"/>
        </w:rPr>
        <w:t>” means any change that is made in, or other events that occur with respect to, the Common Stock subject to the Plan or subject to any Award after the date the Plan is adopted by the Board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Cause</w:t>
      </w:r>
      <w:r>
        <w:rPr>
          <w:rFonts w:ascii="Times New Roman;Times;Serif" w:hAnsi="Times New Roman;Times;Serif"/>
          <w:b w:val="false"/>
          <w:i w:val="false"/>
          <w:caps w:val="false"/>
          <w:smallCaps w:val="false"/>
          <w:sz w:val="20"/>
        </w:rPr>
        <w:t>” has the meaning ascribed to such term in any written agreement between a Participant and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Change in Control</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Change of Control</w:t>
      </w:r>
      <w:r>
        <w:rPr>
          <w:rFonts w:ascii="Times New Roman;Times;Serif" w:hAnsi="Times New Roman;Times;Serif"/>
          <w:b w:val="false"/>
          <w:i w:val="false"/>
          <w:caps w:val="false"/>
          <w:smallCaps w:val="false"/>
          <w:sz w:val="20"/>
        </w:rPr>
        <w:t>” means the occurrence, in a single transaction or in a series of related transactions, of any one or more of the following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Times;Serif" w:hAnsi="Times New Roman;Times;Serif"/>
          <w:b/>
          <w:i/>
          <w:caps w:val="false"/>
          <w:smallCaps w:val="false"/>
          <w:sz w:val="20"/>
        </w:rPr>
        <w:t>Subject Person</w:t>
      </w:r>
      <w:r>
        <w:rPr>
          <w:rFonts w:ascii="Times New Roman;Times;Serif" w:hAnsi="Times New Roman;Times;Serif"/>
          <w:b w:val="false"/>
          <w:i w:val="false"/>
          <w:caps w:val="false"/>
          <w:smallCaps w:val="false"/>
          <w:sz w:val="20"/>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pStyle w:val="TextBody"/>
        <w:bidi w:val="0"/>
        <w:spacing w:before="0" w:after="0"/>
        <w:ind w:left="0" w:right="0" w:firstLine="72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D-15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individuals who, on the date the Plan is adopted by the Board, are members of the Board (the “</w:t>
      </w:r>
      <w:r>
        <w:rPr>
          <w:rFonts w:ascii="Times New Roman;Times;Serif" w:hAnsi="Times New Roman;Times;Serif"/>
          <w:b/>
          <w:i/>
          <w:caps w:val="false"/>
          <w:smallCaps w:val="false"/>
          <w:sz w:val="20"/>
        </w:rPr>
        <w:t>Incumbent Board</w:t>
      </w:r>
      <w:r>
        <w:rPr>
          <w:rFonts w:ascii="Times New Roman;Times;Serif" w:hAnsi="Times New Roman;Times;Serif"/>
          <w:b w:val="false"/>
          <w:i w:val="false"/>
          <w:caps w:val="false"/>
          <w:smallCaps w:val="false"/>
          <w:sz w:val="20"/>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Closing</w:t>
      </w:r>
      <w:r>
        <w:rPr>
          <w:rFonts w:ascii="Times New Roman;Times;Serif" w:hAnsi="Times New Roman;Times;Serif"/>
          <w:b w:val="false"/>
          <w:i w:val="false"/>
          <w:caps w:val="false"/>
          <w:smallCaps w:val="false"/>
          <w:sz w:val="20"/>
        </w:rPr>
        <w:t>” has the meaning set forth in the Merger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 including any applicable regulations and guidance thereunder.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Committee</w:t>
      </w:r>
      <w:r>
        <w:rPr>
          <w:rFonts w:ascii="Times New Roman;Times;Serif" w:hAnsi="Times New Roman;Times;Serif"/>
          <w:b w:val="false"/>
          <w:i w:val="false"/>
          <w:caps w:val="false"/>
          <w:smallCaps w:val="false"/>
          <w:sz w:val="20"/>
        </w:rPr>
        <w:t>” means the Compensation Committee and any other committee of one or more Directors to whom authority has been delegated by the Board or Compensation Committee in accordance with the Plan.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means the common stock of the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means Banzai International, Inc., a Delaware 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Compensation Committee</w:t>
      </w:r>
      <w:r>
        <w:rPr>
          <w:rFonts w:ascii="Times New Roman;Times;Serif" w:hAnsi="Times New Roman;Times;Serif"/>
          <w:b w:val="false"/>
          <w:i w:val="false"/>
          <w:caps w:val="false"/>
          <w:smallCaps w:val="false"/>
          <w:sz w:val="20"/>
        </w:rPr>
        <w:t>” means the Compensation Committee of the Board.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(q)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Consultant</w:t>
      </w:r>
      <w:r>
        <w:rPr>
          <w:rFonts w:ascii="Times New Roman;Times;Serif" w:hAnsi="Times New Roman;Times;Serif"/>
          <w:b w:val="false"/>
          <w:i w:val="false"/>
          <w:caps w:val="false"/>
          <w:smallCaps w:val="false"/>
          <w:sz w:val="20"/>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Continuous Service</w:t>
      </w:r>
      <w:r>
        <w:rPr>
          <w:rFonts w:ascii="Times New Roman;Times;Serif" w:hAnsi="Times New Roman;Times;Serif"/>
          <w:b w:val="false"/>
          <w:i w:val="false"/>
          <w:caps w:val="false"/>
          <w:smallCaps w:val="false"/>
          <w:sz w:val="20"/>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pStyle w:val="TextBody"/>
        <w:bidi w:val="0"/>
        <w:spacing w:before="0" w:after="0"/>
        <w:ind w:left="0" w:right="0" w:hanging="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D-16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Corporate Transaction</w:t>
      </w:r>
      <w:r>
        <w:rPr>
          <w:rFonts w:ascii="Times New Roman;Times;Serif" w:hAnsi="Times New Roman;Times;Serif"/>
          <w:b w:val="false"/>
          <w:i w:val="false"/>
          <w:caps w:val="false"/>
          <w:smallCaps w:val="false"/>
          <w:sz w:val="20"/>
        </w:rPr>
        <w:t>” means the consummation, in a single transaction or in a series of related transactions, of any one or more of the following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a sale or other disposition of all or substantially all, as determined by the Board in its sole discretion, of the consolidated assets of the Company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a sale or other disposition of at least 50% of the outstanding securities of the Company;</w:t>
      </w:r>
    </w:p>
    <w:p>
      <w:pPr>
        <w:pStyle w:val="TextBody"/>
        <w:bidi w:val="0"/>
        <w:spacing w:before="0" w:after="0"/>
        <w:ind w:left="0" w:right="0" w:hanging="291"/>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a merger, consolidation or similar transaction following which the Company is not the surviving corporation;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(iv) </w:t>
      </w:r>
      <w:r>
        <w:rPr>
          <w:rFonts w:ascii="Times New Roman;Times;Serif" w:hAnsi="Times New Roman;Times;Serif"/>
          <w:b w:val="false"/>
          <w:i w:val="false"/>
          <w:caps w:val="false"/>
          <w:smallCaps w:val="false"/>
          <w:sz w:val="20"/>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Director</w:t>
      </w:r>
      <w:r>
        <w:rPr>
          <w:rFonts w:ascii="Times New Roman;Times;Serif" w:hAnsi="Times New Roman;Times;Serif"/>
          <w:b w:val="false"/>
          <w:i w:val="false"/>
          <w:caps w:val="false"/>
          <w:smallCaps w:val="false"/>
          <w:sz w:val="20"/>
        </w:rPr>
        <w:t>” means a member of the Board.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(u)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determine</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 xml:space="preserve">or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determined</w:t>
      </w:r>
      <w:r>
        <w:rPr>
          <w:rFonts w:ascii="Times New Roman;Times;Serif" w:hAnsi="Times New Roman;Times;Serif"/>
          <w:b w:val="false"/>
          <w:i w:val="false"/>
          <w:caps w:val="false"/>
          <w:smallCaps w:val="false"/>
          <w:sz w:val="20"/>
        </w:rPr>
        <w:t>” means as determined by the Board or the Committee (or its designee) in its sole discretion.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Disability</w:t>
      </w:r>
      <w:r>
        <w:rPr>
          <w:rFonts w:ascii="Times New Roman;Times;Serif" w:hAnsi="Times New Roman;Times;Serif"/>
          <w:b w:val="false"/>
          <w:i w:val="false"/>
          <w:caps w:val="false"/>
          <w:smallCaps w:val="false"/>
          <w:sz w:val="20"/>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means the effective date of this Plan, which is the date of the Closing, provided that this Plan is approved by the Company’s stockholders prior to such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(x)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Employee</w:t>
      </w:r>
      <w:r>
        <w:rPr>
          <w:rFonts w:ascii="Times New Roman;Times;Serif" w:hAnsi="Times New Roman;Times;Serif"/>
          <w:b w:val="false"/>
          <w:i w:val="false"/>
          <w:caps w:val="false"/>
          <w:smallCaps w:val="false"/>
          <w:sz w:val="20"/>
        </w:rPr>
        <w:t>” means any person employed by the Company or an Affiliate. However, service solely as a Director, or payment of a fee for such services, will not cause a Director to be considered an “Employee” for purposes of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Employer</w:t>
      </w:r>
      <w:r>
        <w:rPr>
          <w:rFonts w:ascii="Times New Roman;Times;Serif" w:hAnsi="Times New Roman;Times;Serif"/>
          <w:b w:val="false"/>
          <w:i w:val="false"/>
          <w:caps w:val="false"/>
          <w:smallCaps w:val="false"/>
          <w:sz w:val="20"/>
        </w:rPr>
        <w:t>” means the Company or the Affiliate of the Company that employs the Participant.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Entity</w:t>
      </w:r>
      <w:r>
        <w:rPr>
          <w:rFonts w:ascii="Times New Roman;Times;Serif" w:hAnsi="Times New Roman;Times;Serif"/>
          <w:b w:val="false"/>
          <w:i w:val="false"/>
          <w:caps w:val="false"/>
          <w:smallCaps w:val="false"/>
          <w:sz w:val="20"/>
        </w:rPr>
        <w:t>” means a corporation, partnership, limited liability company or other entity.</w:t>
      </w:r>
    </w:p>
    <w:p>
      <w:pPr>
        <w:pStyle w:val="TextBody"/>
        <w:bidi w:val="0"/>
        <w:spacing w:before="0" w:after="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D-17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(aa)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(bb)</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Exchange Act Person</w:t>
      </w:r>
      <w:r>
        <w:rPr>
          <w:rFonts w:ascii="Times New Roman;Times;Serif" w:hAnsi="Times New Roman;Times;Serif"/>
          <w:b w:val="false"/>
          <w:i w:val="false"/>
          <w:caps w:val="false"/>
          <w:smallCaps w:val="false"/>
          <w:sz w:val="20"/>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(cc)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Fair Market Value</w:t>
      </w:r>
      <w:r>
        <w:rPr>
          <w:rFonts w:ascii="Times New Roman;Times;Serif" w:hAnsi="Times New Roman;Times;Serif"/>
          <w:b w:val="false"/>
          <w:i w:val="false"/>
          <w:caps w:val="false"/>
          <w:smallCaps w:val="false"/>
          <w:sz w:val="20"/>
        </w:rPr>
        <w:t>” means, as of any date, unless otherwise determined by the Board, the value of the Common Stock (as determined on a per share or aggregate basis, as applicable) determined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w:t>
      </w:r>
      <w:r>
        <w:rPr>
          <w:rFonts w:ascii="Times New Roman;Times;Serif" w:hAnsi="Times New Roman;Times;Serif"/>
          <w:b w:val="false"/>
          <w:i w:val="false"/>
          <w:caps w:val="false"/>
          <w:smallCaps w:val="false"/>
          <w:sz w:val="20"/>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 </w:t>
      </w:r>
      <w:r>
        <w:rPr>
          <w:rFonts w:ascii="Times New Roman;Times;Serif" w:hAnsi="Times New Roman;Times;Serif"/>
          <w:b w:val="false"/>
          <w:i w:val="false"/>
          <w:caps w:val="false"/>
          <w:smallCaps w:val="false"/>
          <w:sz w:val="20"/>
        </w:rPr>
        <w:t>If there is no closing sales price for the Common Stock on the date of determination, then the Fair Market Value will be the closing selling price on the last preceding date for which such quotation exists.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(iii) </w:t>
      </w:r>
      <w:r>
        <w:rPr>
          <w:rFonts w:ascii="Times New Roman;Times;Serif" w:hAnsi="Times New Roman;Times;Serif"/>
          <w:b w:val="false"/>
          <w:i w:val="false"/>
          <w:caps w:val="false"/>
          <w:smallCaps w:val="false"/>
          <w:sz w:val="20"/>
        </w:rPr>
        <w:t>In the absence of such markets for the Common Stock, or if otherwise determined by the Board, the Fair Market Value will be determined by the Board in good faith and in a manner that complies with Sections 409A and 422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(dd)</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Fully Diluted Common Stock</w:t>
      </w:r>
      <w:r>
        <w:rPr>
          <w:rFonts w:ascii="Times New Roman;Times;Serif" w:hAnsi="Times New Roman;Times;Serif"/>
          <w:b w:val="false"/>
          <w:i w:val="false"/>
          <w:caps w:val="false"/>
          <w:smallCaps w:val="false"/>
          <w:sz w:val="20"/>
        </w:rPr>
        <w:t>” means the number of shares of Common Stock, determined as of the applicable time of measurement, equal to the sum of (i) the total number of shares of Common Stock issued and outstanding and (ii) the total number of shares of Common Stock subject to securities that are convertible into or exercisable for shares of Common Stock (whether vested or unvested).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(ee)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Governmental Body</w:t>
      </w:r>
      <w:r>
        <w:rPr>
          <w:rFonts w:ascii="Times New Roman;Times;Serif" w:hAnsi="Times New Roman;Times;Serif"/>
          <w:b w:val="false"/>
          <w:i w:val="false"/>
          <w:caps w:val="false"/>
          <w:smallCaps w:val="false"/>
          <w:sz w:val="20"/>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(ff)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Grant Notice</w:t>
      </w:r>
      <w:r>
        <w:rPr>
          <w:rFonts w:ascii="Times New Roman;Times;Serif" w:hAnsi="Times New Roman;Times;Serif"/>
          <w:b w:val="false"/>
          <w:i w:val="false"/>
          <w:caps w:val="false"/>
          <w:smallCaps w:val="false"/>
          <w:sz w:val="20"/>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(gg)</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Incentive Stock Option</w:t>
      </w:r>
      <w:r>
        <w:rPr>
          <w:rFonts w:ascii="Times New Roman;Times;Serif" w:hAnsi="Times New Roman;Times;Serif"/>
          <w:b w:val="false"/>
          <w:i w:val="false"/>
          <w:caps w:val="false"/>
          <w:smallCaps w:val="false"/>
          <w:sz w:val="20"/>
        </w:rPr>
        <w:t>” means an option granted pursuant to Section 4 of the Plan that is intended to be, and qualifies as, an “incentive stock option” within the meaning of Section 422 of the Code.</w:t>
      </w:r>
    </w:p>
    <w:p>
      <w:pPr>
        <w:pStyle w:val="TextBody"/>
        <w:bidi w:val="0"/>
        <w:spacing w:before="0" w:after="0"/>
        <w:ind w:left="0" w:right="0" w:firstLine="36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D-18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(hh)</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Materially Impair</w:t>
      </w:r>
      <w:r>
        <w:rPr>
          <w:rFonts w:ascii="Times New Roman;Times;Serif" w:hAnsi="Times New Roman;Times;Serif"/>
          <w:b w:val="false"/>
          <w:i w:val="false"/>
          <w:caps w:val="false"/>
          <w:smallCaps w:val="false"/>
          <w:sz w:val="20"/>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including any action taken pursuant to Section 7(b)(xiv); (iv) to clarify the manner of exemption from, or to bring the Award into compliance with or qualify it for an exemption from, Section 409A; or (v) to comply with other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Merger Agreement</w:t>
      </w:r>
      <w:r>
        <w:rPr>
          <w:rFonts w:ascii="Times New Roman;Times;Serif" w:hAnsi="Times New Roman;Times;Serif"/>
          <w:b w:val="false"/>
          <w:i w:val="false"/>
          <w:caps w:val="false"/>
          <w:smallCaps w:val="false"/>
          <w:sz w:val="20"/>
        </w:rPr>
        <w:t>” means that certain Agreement and Plan of Merger and Reorganization by and among 7GC&amp; Co. Holdings Inc., 7GC Merger Sub I, Inc., 7GC Merger Sub II, LLC and the Company, dated as of December 8, 2022.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(jj)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Non-Employee Director</w:t>
      </w:r>
      <w:r>
        <w:rPr>
          <w:rFonts w:ascii="Times New Roman;Times;Serif" w:hAnsi="Times New Roman;Times;Serif"/>
          <w:b w:val="false"/>
          <w:i w:val="false"/>
          <w:caps w:val="false"/>
          <w:smallCaps w:val="false"/>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Times;Serif" w:hAnsi="Times New Roman;Times;Serif"/>
          <w:b/>
          <w:i/>
          <w:caps w:val="false"/>
          <w:smallCaps w:val="false"/>
          <w:sz w:val="20"/>
        </w:rPr>
        <w:t>Regulation S-K</w:t>
      </w:r>
      <w:r>
        <w:rPr>
          <w:rFonts w:ascii="Times New Roman;Times;Serif" w:hAnsi="Times New Roman;Times;Serif"/>
          <w:b w:val="false"/>
          <w:i w:val="false"/>
          <w:caps w:val="false"/>
          <w:smallCaps w:val="false"/>
          <w:sz w:val="20"/>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(kk)</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Nonstatutory Stock Option</w:t>
      </w:r>
      <w:r>
        <w:rPr>
          <w:rFonts w:ascii="Times New Roman;Times;Serif" w:hAnsi="Times New Roman;Times;Serif"/>
          <w:b w:val="false"/>
          <w:i w:val="false"/>
          <w:caps w:val="false"/>
          <w:smallCaps w:val="false"/>
          <w:sz w:val="20"/>
        </w:rPr>
        <w:t>” means any option granted pursuant to Section 4 of the Plan that is not an Incentive Stock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(ll)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Officer</w:t>
      </w:r>
      <w:r>
        <w:rPr>
          <w:rFonts w:ascii="Times New Roman;Times;Serif" w:hAnsi="Times New Roman;Times;Serif"/>
          <w:b w:val="false"/>
          <w:i w:val="false"/>
          <w:caps w:val="false"/>
          <w:smallCaps w:val="false"/>
          <w:sz w:val="20"/>
        </w:rPr>
        <w:t>” means a person who is an officer of the Company within the meaning of Section 16 of the Exchange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(mm)</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Option</w:t>
      </w:r>
      <w:r>
        <w:rPr>
          <w:rFonts w:ascii="Times New Roman;Times;Serif" w:hAnsi="Times New Roman;Times;Serif"/>
          <w:b w:val="false"/>
          <w:i w:val="false"/>
          <w:caps w:val="false"/>
          <w:smallCaps w:val="false"/>
          <w:sz w:val="20"/>
        </w:rPr>
        <w:t>” means an Incentive Stock Option or a Nonstatutory Stock Option to purchase shares of Common Stock granted pursuant to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(nn)</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Option Agreement</w:t>
      </w:r>
      <w:r>
        <w:rPr>
          <w:rFonts w:ascii="Times New Roman;Times;Serif" w:hAnsi="Times New Roman;Times;Serif"/>
          <w:b w:val="false"/>
          <w:i w:val="false"/>
          <w:caps w:val="false"/>
          <w:smallCaps w:val="false"/>
          <w:sz w:val="20"/>
        </w:rPr>
        <w:t>” means a written or electronic agreement between the Company and the Option 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(oo)</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Option holder</w:t>
      </w:r>
      <w:r>
        <w:rPr>
          <w:rFonts w:ascii="Times New Roman;Times;Serif" w:hAnsi="Times New Roman;Times;Serif"/>
          <w:b w:val="false"/>
          <w:i w:val="false"/>
          <w:caps w:val="false"/>
          <w:smallCaps w:val="false"/>
          <w:sz w:val="20"/>
        </w:rPr>
        <w:t>” means a person to whom an Option is granted pursuant to the Plan or, if applicable, such other person who holds an outstanding Option.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(pp)</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Other Award</w:t>
      </w:r>
      <w:r>
        <w:rPr>
          <w:rFonts w:ascii="Times New Roman;Times;Serif" w:hAnsi="Times New Roman;Times;Serif"/>
          <w:b w:val="false"/>
          <w:i w:val="false"/>
          <w:caps w:val="false"/>
          <w:smallCaps w:val="false"/>
          <w:sz w:val="20"/>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(qq)</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Other Award Agreement</w:t>
      </w:r>
      <w:r>
        <w:rPr>
          <w:rFonts w:ascii="Times New Roman;Times;Serif" w:hAnsi="Times New Roman;Times;Serif"/>
          <w:b w:val="false"/>
          <w:i w:val="false"/>
          <w:caps w:val="false"/>
          <w:smallCaps w:val="false"/>
          <w:sz w:val="20"/>
        </w:rPr>
        <w:t>” means a written or electronic agreement between the Company and a holder of an Other Award evidencing the terms and conditions of an Other Award grant. Each Other Award Agreement will be subject to the terms and conditions of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(rr)</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Own,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Owned,</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Owner,</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Ownership</w:t>
      </w:r>
      <w:r>
        <w:rPr>
          <w:rFonts w:ascii="Times New Roman;Times;Serif" w:hAnsi="Times New Roman;Times;Serif"/>
          <w:b w:val="false"/>
          <w:i w:val="false"/>
          <w:caps w:val="false"/>
          <w:smallCaps w:val="false"/>
          <w:sz w:val="20"/>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(ss)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means an Employee, Director or Consultant to whom an Award is granted pursuant to the Plan or, if applicable, such other person who holds an outstanding Award.</w:t>
      </w:r>
    </w:p>
    <w:p>
      <w:pPr>
        <w:pStyle w:val="TextBody"/>
        <w:bidi w:val="0"/>
        <w:spacing w:before="0" w:after="0"/>
        <w:ind w:left="0" w:right="0" w:firstLine="36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D-19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(tt)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Performance Award</w:t>
      </w:r>
      <w:r>
        <w:rPr>
          <w:rFonts w:ascii="Times New Roman;Times;Serif" w:hAnsi="Times New Roman;Times;Serif"/>
          <w:b w:val="false"/>
          <w:i w:val="false"/>
          <w:caps w:val="false"/>
          <w:smallCaps w:val="false"/>
          <w:sz w:val="20"/>
        </w:rPr>
        <w:t>” means an Award that may vest or may be exercised or a cash award that may vest or become earned and paid contingent upon the attainment during a Performance Period of certain Performance Goals and which is granted under the terms and conditions of Section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(uu)</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Performance Criteria</w:t>
      </w:r>
      <w:r>
        <w:rPr>
          <w:rFonts w:ascii="Times New Roman;Times;Serif" w:hAnsi="Times New Roman;Times;Serif"/>
          <w:b w:val="false"/>
          <w:i w:val="false"/>
          <w:caps w:val="false"/>
          <w:smallCaps w:val="false"/>
          <w:sz w:val="20"/>
        </w:rPr>
        <w:t>”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(vv)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Performance Goals</w:t>
      </w:r>
      <w:r>
        <w:rPr>
          <w:rFonts w:ascii="Times New Roman;Times;Serif" w:hAnsi="Times New Roman;Times;Serif"/>
          <w:b w:val="false"/>
          <w:i w:val="false"/>
          <w:caps w:val="false"/>
          <w:smallCaps w:val="false"/>
          <w:sz w:val="20"/>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(ww)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Performance Period</w:t>
      </w:r>
      <w:r>
        <w:rPr>
          <w:rFonts w:ascii="Times New Roman;Times;Serif" w:hAnsi="Times New Roman;Times;Serif"/>
          <w:b w:val="false"/>
          <w:i w:val="false"/>
          <w:caps w:val="false"/>
          <w:smallCaps w:val="false"/>
          <w:sz w:val="20"/>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(xx)</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means this Banzai International, Inc. 2023 Equity Incentive Plan, as amended from time to time.</w:t>
      </w:r>
    </w:p>
    <w:p>
      <w:pPr>
        <w:pStyle w:val="TextBody"/>
        <w:bidi w:val="0"/>
        <w:spacing w:before="0" w:after="0"/>
        <w:jc w:val="center"/>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D-20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(yy)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Plan Administrator</w:t>
      </w:r>
      <w:r>
        <w:rPr>
          <w:rFonts w:ascii="Times New Roman;Times;Serif" w:hAnsi="Times New Roman;Times;Serif"/>
          <w:b w:val="false"/>
          <w:i w:val="false"/>
          <w:caps w:val="false"/>
          <w:smallCaps w:val="false"/>
          <w:sz w:val="20"/>
        </w:rPr>
        <w:t>” means the person, persons, and/or third-party administrator designated by the Company to administer the day-to-day operations of the Plan and the Company’s other equity incentive programs.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(zz)</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Post-Termination Exercise Period</w:t>
      </w:r>
      <w:r>
        <w:rPr>
          <w:rFonts w:ascii="Times New Roman;Times;Serif" w:hAnsi="Times New Roman;Times;Serif"/>
          <w:b w:val="false"/>
          <w:i w:val="false"/>
          <w:caps w:val="false"/>
          <w:smallCaps w:val="false"/>
          <w:sz w:val="20"/>
        </w:rPr>
        <w:t>” means the period following termination of a Participant’s Continuous Service within which an Option or SAR is exercisable, as specified in Section 4(h).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(aaa)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Restricted Stock Award</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RSA</w:t>
      </w:r>
      <w:r>
        <w:rPr>
          <w:rFonts w:ascii="Times New Roman;Times;Serif" w:hAnsi="Times New Roman;Times;Serif"/>
          <w:b w:val="false"/>
          <w:i w:val="false"/>
          <w:caps w:val="false"/>
          <w:smallCaps w:val="false"/>
          <w:sz w:val="20"/>
        </w:rPr>
        <w:t>” means an Award of shares of Common Stock which is granted pursuant to the terms and conditions of Section 5(a).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(bbb)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Restricted Stock Award Agreement</w:t>
      </w:r>
      <w:r>
        <w:rPr>
          <w:rFonts w:ascii="Times New Roman;Times;Serif" w:hAnsi="Times New Roman;Times;Serif"/>
          <w:b w:val="false"/>
          <w:i w:val="false"/>
          <w:caps w:val="false"/>
          <w:smallCaps w:val="false"/>
          <w:sz w:val="20"/>
        </w:rPr>
        <w:t>”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(ccc)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RSU Award</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RSU</w:t>
      </w:r>
      <w:r>
        <w:rPr>
          <w:rFonts w:ascii="Times New Roman;Times;Serif" w:hAnsi="Times New Roman;Times;Serif"/>
          <w:b w:val="false"/>
          <w:i w:val="false"/>
          <w:caps w:val="false"/>
          <w:smallCaps w:val="false"/>
          <w:sz w:val="20"/>
        </w:rPr>
        <w:t>” means an Award of restricted stock units representing the right to receive an issuance of shares of Common Stock which is granted pursuant to the terms and conditions of Section 5(a).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(ddd)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RSU Award Agreement</w:t>
      </w:r>
      <w:r>
        <w:rPr>
          <w:rFonts w:ascii="Times New Roman;Times;Serif" w:hAnsi="Times New Roman;Times;Serif"/>
          <w:b w:val="false"/>
          <w:i w:val="false"/>
          <w:caps w:val="false"/>
          <w:smallCaps w:val="false"/>
          <w:sz w:val="20"/>
        </w:rPr>
        <w:t>” means a written or electronic agreement between the Company and a holder of an RSU Award evidencing the terms and conditions of an RSU Award.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(eee)</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Rule 16b-3</w:t>
      </w:r>
      <w:r>
        <w:rPr>
          <w:rFonts w:ascii="Times New Roman;Times;Serif" w:hAnsi="Times New Roman;Times;Serif"/>
          <w:b w:val="false"/>
          <w:i w:val="false"/>
          <w:caps w:val="false"/>
          <w:smallCaps w:val="false"/>
          <w:sz w:val="20"/>
        </w:rPr>
        <w:t>” means Rule 16b-3 promulgated under the Exchange Act or any successor to Rule 16b-3, as in effect from time to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(fff)</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Rule 405</w:t>
      </w:r>
      <w:r>
        <w:rPr>
          <w:rFonts w:ascii="Times New Roman;Times;Serif" w:hAnsi="Times New Roman;Times;Serif"/>
          <w:b w:val="false"/>
          <w:i w:val="false"/>
          <w:caps w:val="false"/>
          <w:smallCaps w:val="false"/>
          <w:sz w:val="20"/>
        </w:rPr>
        <w:t>” means Rule 405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(ggg)</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Section 409A</w:t>
      </w:r>
      <w:r>
        <w:rPr>
          <w:rFonts w:ascii="Times New Roman;Times;Serif" w:hAnsi="Times New Roman;Times;Serif"/>
          <w:b w:val="false"/>
          <w:i w:val="false"/>
          <w:caps w:val="false"/>
          <w:smallCaps w:val="false"/>
          <w:sz w:val="20"/>
        </w:rPr>
        <w:t>” means Section 409A of the Code and the regulations and other guidance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(hhh)</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Section 409A Change in Control</w:t>
      </w:r>
      <w:r>
        <w:rPr>
          <w:rFonts w:ascii="Times New Roman;Times;Serif" w:hAnsi="Times New Roman;Times;Serif"/>
          <w:b w:val="false"/>
          <w:i w:val="false"/>
          <w:caps w:val="false"/>
          <w:smallCaps w:val="false"/>
          <w:sz w:val="20"/>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(jjj)</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Share Reserve</w:t>
      </w:r>
      <w:r>
        <w:rPr>
          <w:rFonts w:ascii="Times New Roman;Times;Serif" w:hAnsi="Times New Roman;Times;Serif"/>
          <w:b w:val="false"/>
          <w:i w:val="false"/>
          <w:caps w:val="false"/>
          <w:smallCaps w:val="false"/>
          <w:sz w:val="20"/>
        </w:rPr>
        <w:t>” means the number of shares available for issuance under the Plan as set forth in Section 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(kkk)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Stock Appreciation Right</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SAR</w:t>
      </w:r>
      <w:r>
        <w:rPr>
          <w:rFonts w:ascii="Times New Roman;Times;Serif" w:hAnsi="Times New Roman;Times;Serif"/>
          <w:b w:val="false"/>
          <w:i w:val="false"/>
          <w:caps w:val="false"/>
          <w:smallCaps w:val="false"/>
          <w:sz w:val="20"/>
        </w:rPr>
        <w:t>” means a right to receive the appreciation on Common Stock that is granted pursuant to the terms and conditions of Section 4(b).</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(lll)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SAR Agreement</w:t>
      </w:r>
      <w:r>
        <w:rPr>
          <w:rFonts w:ascii="Times New Roman;Times;Serif" w:hAnsi="Times New Roman;Times;Serif"/>
          <w:b w:val="false"/>
          <w:i w:val="false"/>
          <w:caps w:val="false"/>
          <w:smallCaps w:val="false"/>
          <w:sz w:val="20"/>
        </w:rPr>
        <w:t>”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(mmm)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(nnn)</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Ten Percent Stockholder</w:t>
      </w:r>
      <w:r>
        <w:rPr>
          <w:rFonts w:ascii="Times New Roman;Times;Serif" w:hAnsi="Times New Roman;Times;Serif"/>
          <w:b w:val="false"/>
          <w:i w:val="false"/>
          <w:caps w:val="false"/>
          <w:smallCaps w:val="false"/>
          <w:sz w:val="20"/>
        </w:rPr>
        <w:t>” means a person who Owns (or is deemed to Own pursuant to Section 424(d) of the Code) stock possessing more than 10% of the total combined voting power of all classes of stock of the Company or any Affiliate.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(ooo)</w:t>
      </w:r>
      <w:r>
        <w:rPr>
          <w:rFonts w:ascii="Times New Roman;Times;Serif" w:hAnsi="Times New Roman;Times;Serif"/>
          <w:b w:val="false"/>
          <w:i w:val="false"/>
          <w:caps w:val="false"/>
          <w:smallCaps w:val="false"/>
          <w:sz w:val="20"/>
        </w:rPr>
        <w:t xml:space="preserve"> “</w:t>
      </w:r>
      <w:r>
        <w:rPr>
          <w:rFonts w:ascii="Times New Roman;Times;Serif" w:hAnsi="Times New Roman;Times;Serif"/>
          <w:b/>
          <w:i/>
          <w:caps w:val="false"/>
          <w:smallCaps w:val="false"/>
          <w:sz w:val="20"/>
        </w:rPr>
        <w:t>Trading Policy</w:t>
      </w:r>
      <w:r>
        <w:rPr>
          <w:rFonts w:ascii="Times New Roman;Times;Serif" w:hAnsi="Times New Roman;Times;Serif"/>
          <w:b w:val="false"/>
          <w:i w:val="false"/>
          <w:caps w:val="false"/>
          <w:smallCaps w:val="false"/>
          <w:sz w:val="20"/>
        </w:rPr>
        <w:t>” means the Company’s policy permitting certain individuals to sell Company shares only during certain “window” periods and/or otherwise restricts the ability of certain individuals to transfer or encumber Company shares, as in effect from time to time.</w:t>
      </w:r>
    </w:p>
    <w:p>
      <w:pPr>
        <w:pStyle w:val="TextBody"/>
        <w:bidi w:val="0"/>
        <w:spacing w:before="0" w:after="0"/>
        <w:ind w:left="0" w:right="0" w:firstLine="36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D-21</w:t>
            </w:r>
          </w:p>
        </w:tc>
      </w:tr>
    </w:tbl>
    <w:p>
      <w:pPr>
        <w:pStyle w:val="TextBody"/>
        <w:bidi w:val="0"/>
        <w:spacing w:before="0" w:after="283"/>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34066</Words>
  <Characters>174803</Characters>
  <CharactersWithSpaces>209036</CharactersWithSpaces>
  <Paragraphs>1844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