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 Ericksen Ave. NE, Suite 250, Bainbridge Island, Washington 98110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stockholder meeting of 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Banzai</w:t>
      </w:r>
      <w:r>
        <w:rPr>
          <w:rFonts w:ascii="Times New Roman;Times;Serif" w:hAnsi="Times New Roman;Times;Serif"/>
          <w:b w:val="false"/>
          <w:i w:val="false"/>
          <w:caps w:val="false"/>
          <w:smallCaps w:val="false"/>
          <w:sz w:val="20"/>
        </w:rPr>
        <w:t>”) to be held on [  ], 2026, at 12:00 p.m. ET, as a virtual electronic meeting using a Demio video webinar and any adjournment, postponement or other delay thereof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The Meeting will be held virtually via the Internet only with no physical in-person meeting excluding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Technology will be incorporated into the Meeting to increase efficiency and provide for stockholder participation. In addition to on-line attendance, stockholders can hear all portions of the Meeting, submit written questions during the Meeting and listen to live responses to stockholder questions.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attend the virtual meeting, go to the Demio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is furnished in connection with the solicitation of proxies by the Board for use at the Meeting and at all adjournments and postponements thereof. The Meeting will be held [  ], 2026, at 12:00 p.m. ET, as a virtual electronic meeting using a Demio video webinar, to consider and vote upon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
        <w:gridCol w:w="9437"/>
      </w:tblGrid>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5635(a), the issuance of shares of the Company’s Class A Common Stock, including upon the exercise of pre-funded warrants, issuable pursuant to that certain Asset Purchase Agreement, dated as of July 2, 2026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by and among the Company, Banzai CS Acquisition, Inc. and ConnectAndSell, Inc. (“</w:t>
            </w:r>
            <w:r>
              <w:rPr>
                <w:rFonts w:ascii="Times New Roman;Times;Serif" w:hAnsi="Times New Roman;Times;Serif"/>
                <w:b/>
                <w:i w:val="false"/>
                <w:caps w:val="false"/>
                <w:smallCaps w:val="false"/>
                <w:sz w:val="20"/>
              </w:rPr>
              <w:t>ConnectAndSell</w:t>
            </w:r>
            <w:r>
              <w:rPr>
                <w:rFonts w:ascii="Times New Roman;Times;Serif" w:hAnsi="Times New Roman;Times;Serif"/>
                <w:b w:val="false"/>
                <w:i w:val="false"/>
                <w:caps w:val="false"/>
                <w:smallCaps w:val="false"/>
                <w:sz w:val="20"/>
              </w:rPr>
              <w:t>”), in an amount equal to or in excess of 20% of all of the Company’s Class A Common Stock and Class B Common Stock outstanding immediately prior to the closing of the transactions contemplated by the APA (the “</w:t>
            </w:r>
            <w:r>
              <w:rPr>
                <w:rFonts w:ascii="Times New Roman;Times;Serif" w:hAnsi="Times New Roman;Times;Serif"/>
                <w:b/>
                <w:i w:val="false"/>
                <w:caps w:val="false"/>
                <w:smallCaps w:val="false"/>
                <w:sz w:val="20"/>
              </w:rPr>
              <w:t>Asset Purchase Issuance Proposal</w:t>
            </w:r>
            <w:r>
              <w:rPr>
                <w:rFonts w:ascii="Times New Roman;Times;Serif" w:hAnsi="Times New Roman;Times;Serif"/>
                <w:b w:val="false"/>
                <w:i w:val="false"/>
                <w:caps w:val="false"/>
                <w:smallCaps w:val="false"/>
                <w:sz w:val="20"/>
              </w:rPr>
              <w:t xml:space="preserve">”). </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Second Amended and Restated Certificate of Incorporation to change the Company’s legal name from “Banzai International, Inc.” to “Parabolic Technologies, Inc.” (the “</w:t>
            </w:r>
            <w:r>
              <w:rPr>
                <w:rFonts w:ascii="Times New Roman;Times;Serif" w:hAnsi="Times New Roman;Times;Serif"/>
                <w:b/>
                <w:i w:val="false"/>
                <w:caps w:val="false"/>
                <w:smallCaps w:val="false"/>
                <w:sz w:val="20"/>
              </w:rPr>
              <w:t>Name Change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Banzai International, Inc. 2023 Equity Incentive Plan (the “</w:t>
            </w:r>
            <w:r>
              <w:rPr>
                <w:rFonts w:ascii="Times New Roman;Times;Serif" w:hAnsi="Times New Roman;Times;Serif"/>
                <w:b/>
                <w:i w:val="false"/>
                <w:caps w:val="false"/>
                <w:smallCaps w:val="false"/>
                <w:sz w:val="20"/>
              </w:rPr>
              <w:t>2023 Plan</w:t>
            </w:r>
            <w:r>
              <w:rPr>
                <w:rFonts w:ascii="Times New Roman;Times;Serif" w:hAnsi="Times New Roman;Times;Serif"/>
                <w:b w:val="false"/>
                <w:i w:val="false"/>
                <w:caps w:val="false"/>
                <w:smallCaps w:val="false"/>
                <w:sz w:val="20"/>
              </w:rPr>
              <w:t>”) to (i) increase the number of shares of Common Stock reserved for issuance thereunder by 750,000 shares, (ii) increase the evergreen provision from 5% per year to 7.5% per year, and (iii) remove the cap on the maximum number of shares that may be issued pursuant to the exercise of Incentive Stock Options, (together, the “</w:t>
            </w:r>
            <w:r>
              <w:rPr>
                <w:rFonts w:ascii="Times New Roman;Times;Serif" w:hAnsi="Times New Roman;Times;Serif"/>
                <w:b/>
                <w:i w:val="false"/>
                <w:caps w:val="false"/>
                <w:smallCaps w:val="false"/>
                <w:sz w:val="20"/>
              </w:rPr>
              <w:t>EIP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Board of Directors, in its discretion, to effect one or more reverse stock splits of the Company’s issued and outstanding Class A Common Stock and Class B Common Stock at an aggregate ratio of not less than 1-for-5 and not greater than 1-for-1,000, with the exact number, timing and ratio of any such reverse stock split(s) to be determined by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 if deemed advisable (the “</w:t>
            </w:r>
            <w:r>
              <w:rPr>
                <w:rFonts w:ascii="Times New Roman;Times;Serif" w:hAnsi="Times New Roman;Times;Serif"/>
                <w:b/>
                <w:i w:val="false"/>
                <w:caps w:val="false"/>
                <w:smallCaps w:val="false"/>
                <w:sz w:val="20"/>
              </w:rPr>
              <w:t>Reverse Split Proposal</w:t>
            </w:r>
            <w:r>
              <w:rPr>
                <w:rFonts w:ascii="Times New Roman;Times;Serif" w:hAnsi="Times New Roman;Times;Serif"/>
                <w:b w:val="false"/>
                <w:i w:val="false"/>
                <w:caps w:val="false"/>
                <w:smallCaps w:val="false"/>
                <w:sz w:val="20"/>
              </w:rPr>
              <w:t xml:space="preserve">”) </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5:</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if necessary to solicit additional proxies if there is not a quorum or there are not sufficient votes to approve any of the foregoing proposals or any adjournment or postponement thereof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fully set forth the proposals and information relevant thereto in the accompanying Proxy Statement, which you are urged to read carefully and in its entirety. For the reasons set forth in the Proxy Statement, our BOARD RECOMMENDS A VOTE “FOR” ALL OF THE PROPOSALS. Action may be taken on any one or more of the foregoing proposals at the Meeting on the date specified above or at any adjournment or postponement thereof. We do not expect any matters other than those described in the accompanying Proxy Statement to be presented for action at the Meeting.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our Class A Common Stock, par value $0.0001 per share, and Class B Common Stock, $0.0001 par value per share (collectively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the close of business on [  ],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will be entitled to notice of, and to vote at, this Meeting and any adjournment or postponement thereof. Each share of Class A Common Stock entitles the holder thereof to one vote and each share of Class B Common Stock entitles the holder thereof to ten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important, regardless of the number of shares you own. Due to the virtual nature of the Meeting, you are urged to vote in favor of the proposals by so indicating on the enclosed Proxy and by signing and returning the enclosed Proxy as promptly as possible, before 11:59 p.m. ET on [  ], 2026, whether or not you plan to attend the Meeting virtually. </w:t>
      </w:r>
      <w:r>
        <w:rPr>
          <w:rFonts w:ascii="Times New Roman;Times;Serif" w:hAnsi="Times New Roman;Times;Serif"/>
          <w:b/>
          <w:i w:val="false"/>
          <w:caps w:val="false"/>
          <w:smallCaps w:val="false"/>
          <w:sz w:val="20"/>
        </w:rPr>
        <w:t xml:space="preserve">The enclosed Proxy is solicited by the Board. </w:t>
      </w:r>
      <w:r>
        <w:rPr>
          <w:rFonts w:ascii="Times New Roman;Times;Serif" w:hAnsi="Times New Roman;Times;Serif"/>
          <w:b w:val="false"/>
          <w:i w:val="false"/>
          <w:caps w:val="false"/>
          <w:smallCaps w:val="false"/>
          <w:sz w:val="20"/>
        </w:rPr>
        <w:t>Any stockholder giving a Proxy may revoke it prior to the time it is voted by notifying the Secretary, in writing, to that effect, by filing with him/her a later dated Proxy. You will not be able to vote at the Meeting; therefore, it is strongly recommended that you complete the enclosed proxy card before 11:59 p.m. ET on [  ], 2026, to ensure that your shares will be represented at this Meeting.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stockholders of record entitled to vote at this Meeting will be available ten days before this Meeting at the principal executive office of the Company for inspection by stockholders during ordinary business hours for any purpose relevant to this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Whether or not you plan to attend the Meeting, we urge you to read this notice carefully and to vote your shares. Your vote is very important. </w:t>
      </w:r>
      <w:r>
        <w:rPr>
          <w:rFonts w:ascii="Times New Roman;Times;Serif" w:hAnsi="Times New Roman;Times;Serif"/>
          <w:b w:val="false"/>
          <w:i w:val="false"/>
          <w:caps w:val="false"/>
          <w:smallCaps w:val="false"/>
          <w:sz w:val="20"/>
        </w:rPr>
        <w:t xml:space="preserve">If you are a registered stockholder,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Meeting and at any adjournment or postponement thereof. If you sign, date, and return your proxy card without indicating how you wish to vote, your proxy will be voted FOR the Asset Purchase Issuance Proposal, the Name Change Proposal, the EIP Proposal, the Reverse Split Proposal, and the Adjournment Proposal being considered at the Meeting and at any adjournment or postponement thereof. If there are insufficient votes for a quorum or to approve the proposals at the time of the Meeting, the Meeting may be adjourned.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all of our stockholders as we look forward to what we believe will be an exciting future for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strongly encourage you to vote by proxy as described in the Proxy Statement so that your vote can be counted.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the enclosed Proxy Statement are first being mailed to stockholders on or about [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review carefully the information contained in the enclosed Proxy Statement prior to deciding how to vote your shares.</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Joseph Davy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RETURN YOUR PROXY CARD WITHOUT AN INDICATION OF HOW YOU WISH TO VOTE, YOUR SHARES WILL BE VOTED “FOR” EACH OF THE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Notice Regarding the Availability of Proxy Materials</w:t>
        <w:br/>
        <w:t>for the Meeting to Be Held at 12:00 p.m. ET, on</w:t>
        <w:br/>
        <w: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the Meeting and Proxy Statement are available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8045"/>
        <w:gridCol w:w="60"/>
        <w:gridCol w:w="455"/>
      </w:tblGrid>
      <w:tr>
        <w:trPr/>
        <w:tc>
          <w:tcPr>
            <w:tcW w:w="80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45" w:type="dxa"/>
            <w:tcBorders/>
            <w:shd w:fill="CCEEFF" w:val="clear"/>
            <w:vAlign w:val="center"/>
          </w:tcPr>
          <w:p>
            <w:pPr>
              <w:pStyle w:val="TableContents"/>
              <w:bidi w:val="0"/>
              <w:spacing w:before="0" w:after="283"/>
              <w:jc w:val="both"/>
              <w:rPr/>
            </w:pPr>
            <w:hyperlink w:anchor="pre_001">
              <w:r>
                <w:rPr>
                  <w:rStyle w:val="InternetLink"/>
                  <w:rFonts w:ascii="Times New Roman;Times;Serif" w:hAnsi="Times New Roman;Times;Serif"/>
                  <w:b/>
                  <w:i w:val="false"/>
                  <w:caps w:val="false"/>
                  <w:smallCaps w:val="false"/>
                  <w:sz w:val="20"/>
                </w:rPr>
                <w:t>QUESTIONS AND ANSWERS ABOUT THESE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045" w:type="dxa"/>
            <w:tcBorders/>
            <w:shd w:fill="FFFFFF" w:val="clear"/>
            <w:vAlign w:val="center"/>
          </w:tcPr>
          <w:p>
            <w:pPr>
              <w:pStyle w:val="TableContents"/>
              <w:bidi w:val="0"/>
              <w:spacing w:before="0" w:after="283"/>
              <w:jc w:val="both"/>
              <w:rPr/>
            </w:pPr>
            <w:hyperlink w:anchor="pre_002">
              <w:r>
                <w:rPr>
                  <w:rStyle w:val="InternetLink"/>
                  <w:rFonts w:ascii="Times New Roman;Times;Serif" w:hAnsi="Times New Roman;Times;Serif"/>
                  <w:b w:val="false"/>
                  <w:i w:val="false"/>
                  <w:caps w:val="false"/>
                  <w:smallCaps w:val="false"/>
                  <w:sz w:val="20"/>
                </w:rPr>
                <w:t>Why am I receiving this Proxy Statement?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045" w:type="dxa"/>
            <w:tcBorders/>
            <w:shd w:fill="CCEEFF" w:val="clear"/>
            <w:vAlign w:val="center"/>
          </w:tcPr>
          <w:p>
            <w:pPr>
              <w:pStyle w:val="TableContents"/>
              <w:bidi w:val="0"/>
              <w:spacing w:before="0" w:after="283"/>
              <w:jc w:val="both"/>
              <w:rPr/>
            </w:pPr>
            <w:hyperlink w:anchor="pre_003">
              <w:r>
                <w:rPr>
                  <w:rStyle w:val="InternetLink"/>
                  <w:rFonts w:ascii="Times New Roman;Times;Serif" w:hAnsi="Times New Roman;Times;Serif"/>
                  <w:b w:val="false"/>
                  <w:i w:val="false"/>
                  <w:caps w:val="false"/>
                  <w:smallCaps w:val="false"/>
                  <w:sz w:val="20"/>
                </w:rPr>
                <w:t>Record Date and Voting Power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FFFFFF" w:val="clear"/>
            <w:vAlign w:val="center"/>
          </w:tcPr>
          <w:p>
            <w:pPr>
              <w:pStyle w:val="TableContents"/>
              <w:bidi w:val="0"/>
              <w:spacing w:before="0" w:after="283"/>
              <w:jc w:val="both"/>
              <w:rPr/>
            </w:pPr>
            <w:hyperlink w:anchor="pre_004">
              <w:r>
                <w:rPr>
                  <w:rStyle w:val="InternetLink"/>
                  <w:rFonts w:ascii="Times New Roman;Times;Serif" w:hAnsi="Times New Roman;Times;Serif"/>
                  <w:b w:val="false"/>
                  <w:i w:val="false"/>
                  <w:caps w:val="false"/>
                  <w:smallCaps w:val="false"/>
                  <w:sz w:val="20"/>
                </w:rPr>
                <w:t>Quorum</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CCEEFF" w:val="clear"/>
            <w:vAlign w:val="center"/>
          </w:tcPr>
          <w:p>
            <w:pPr>
              <w:pStyle w:val="TableContents"/>
              <w:bidi w:val="0"/>
              <w:spacing w:before="0" w:after="283"/>
              <w:jc w:val="both"/>
              <w:rPr/>
            </w:pPr>
            <w:hyperlink w:anchor="pre_005">
              <w:r>
                <w:rPr>
                  <w:rStyle w:val="InternetLink"/>
                  <w:rFonts w:ascii="Times New Roman;Times;Serif" w:hAnsi="Times New Roman;Times;Serif"/>
                  <w:b w:val="false"/>
                  <w:i w:val="false"/>
                  <w:caps w:val="false"/>
                  <w:smallCaps w:val="false"/>
                  <w:sz w:val="20"/>
                </w:rPr>
                <w:t>What stockholder vote is required for the approval of each proposal at the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FFFFFF" w:val="clear"/>
            <w:vAlign w:val="center"/>
          </w:tcPr>
          <w:p>
            <w:pPr>
              <w:pStyle w:val="TableContents"/>
              <w:bidi w:val="0"/>
              <w:spacing w:before="0" w:after="283"/>
              <w:jc w:val="both"/>
              <w:rPr/>
            </w:pPr>
            <w:hyperlink w:anchor="pre_006">
              <w:r>
                <w:rPr>
                  <w:rStyle w:val="InternetLink"/>
                  <w:rFonts w:ascii="Times New Roman;Times;Serif" w:hAnsi="Times New Roman;Times;Serif"/>
                  <w:b w:val="false"/>
                  <w:i w:val="false"/>
                  <w:caps w:val="false"/>
                  <w:smallCaps w:val="false"/>
                  <w:sz w:val="20"/>
                </w:rPr>
                <w:t>How does the Board recommend that I vote?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CCEEFF" w:val="clear"/>
            <w:vAlign w:val="center"/>
          </w:tcPr>
          <w:p>
            <w:pPr>
              <w:pStyle w:val="TableContents"/>
              <w:bidi w:val="0"/>
              <w:spacing w:before="0" w:after="283"/>
              <w:jc w:val="both"/>
              <w:rPr/>
            </w:pPr>
            <w:hyperlink w:anchor="pre_007">
              <w:r>
                <w:rPr>
                  <w:rStyle w:val="InternetLink"/>
                  <w:rFonts w:ascii="Times New Roman;Times;Serif" w:hAnsi="Times New Roman;Times;Serif"/>
                  <w:b w:val="false"/>
                  <w:i w:val="false"/>
                  <w:caps w:val="false"/>
                  <w:smallCaps w:val="false"/>
                  <w:sz w:val="20"/>
                </w:rPr>
                <w:t>What is the proxy card?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FFFFFF" w:val="clear"/>
            <w:vAlign w:val="center"/>
          </w:tcPr>
          <w:p>
            <w:pPr>
              <w:pStyle w:val="TableContents"/>
              <w:bidi w:val="0"/>
              <w:spacing w:before="0" w:after="283"/>
              <w:jc w:val="both"/>
              <w:rPr/>
            </w:pPr>
            <w:hyperlink w:anchor="pre_008">
              <w:r>
                <w:rPr>
                  <w:rStyle w:val="InternetLink"/>
                  <w:rFonts w:ascii="Times New Roman;Times;Serif" w:hAnsi="Times New Roman;Times;Serif"/>
                  <w:b w:val="false"/>
                  <w:i w:val="false"/>
                  <w:caps w:val="false"/>
                  <w:smallCaps w:val="false"/>
                  <w:sz w:val="20"/>
                </w:rPr>
                <w:t>What is the difference between holding shares as a stockholder of record and as a beneficial owner?</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CCEEFF" w:val="clear"/>
            <w:vAlign w:val="center"/>
          </w:tcPr>
          <w:p>
            <w:pPr>
              <w:pStyle w:val="TableContents"/>
              <w:bidi w:val="0"/>
              <w:spacing w:before="0" w:after="283"/>
              <w:jc w:val="both"/>
              <w:rPr/>
            </w:pPr>
            <w:hyperlink w:anchor="pre_009">
              <w:r>
                <w:rPr>
                  <w:rStyle w:val="InternetLink"/>
                  <w:rFonts w:ascii="Times New Roman;Times;Serif" w:hAnsi="Times New Roman;Times;Serif"/>
                  <w:b w:val="false"/>
                  <w:i w:val="false"/>
                  <w:caps w:val="false"/>
                  <w:smallCaps w:val="false"/>
                  <w:sz w:val="20"/>
                </w:rPr>
                <w:t>How do I vote?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FFFFFF" w:val="clear"/>
            <w:vAlign w:val="center"/>
          </w:tcPr>
          <w:p>
            <w:pPr>
              <w:pStyle w:val="TableContents"/>
              <w:bidi w:val="0"/>
              <w:spacing w:before="0" w:after="283"/>
              <w:jc w:val="both"/>
              <w:rPr/>
            </w:pPr>
            <w:hyperlink w:anchor="pre_010">
              <w:r>
                <w:rPr>
                  <w:rStyle w:val="InternetLink"/>
                  <w:rFonts w:ascii="Times New Roman;Times;Serif" w:hAnsi="Times New Roman;Times;Serif"/>
                  <w:b w:val="false"/>
                  <w:i w:val="false"/>
                  <w:caps w:val="false"/>
                  <w:smallCaps w:val="false"/>
                  <w:sz w:val="20"/>
                </w:rPr>
                <w:t>If I plan on attending the Meeting, should I return my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CCEEFF" w:val="clear"/>
            <w:vAlign w:val="center"/>
          </w:tcPr>
          <w:p>
            <w:pPr>
              <w:pStyle w:val="TableContents"/>
              <w:bidi w:val="0"/>
              <w:spacing w:before="0" w:after="283"/>
              <w:jc w:val="both"/>
              <w:rPr/>
            </w:pPr>
            <w:hyperlink w:anchor="pre_011">
              <w:r>
                <w:rPr>
                  <w:rStyle w:val="InternetLink"/>
                  <w:rFonts w:ascii="Times New Roman;Times;Serif" w:hAnsi="Times New Roman;Times;Serif"/>
                  <w:b w:val="false"/>
                  <w:i w:val="false"/>
                  <w:caps w:val="false"/>
                  <w:smallCaps w:val="false"/>
                  <w:sz w:val="20"/>
                </w:rPr>
                <w:t>May I change my mind after I return my proxy?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FFFFFF" w:val="clear"/>
            <w:vAlign w:val="center"/>
          </w:tcPr>
          <w:p>
            <w:pPr>
              <w:pStyle w:val="TableContents"/>
              <w:bidi w:val="0"/>
              <w:spacing w:before="0" w:after="283"/>
              <w:jc w:val="both"/>
              <w:rPr/>
            </w:pPr>
            <w:hyperlink w:anchor="pre_012">
              <w:r>
                <w:rPr>
                  <w:rStyle w:val="InternetLink"/>
                  <w:rFonts w:ascii="Times New Roman;Times;Serif" w:hAnsi="Times New Roman;Times;Serif"/>
                  <w:b w:val="false"/>
                  <w:i w:val="false"/>
                  <w:caps w:val="false"/>
                  <w:smallCaps w:val="false"/>
                  <w:sz w:val="20"/>
                </w:rPr>
                <w:t>What does it mean if I receive more than one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CCEEFF" w:val="clear"/>
            <w:vAlign w:val="center"/>
          </w:tcPr>
          <w:p>
            <w:pPr>
              <w:pStyle w:val="TableContents"/>
              <w:bidi w:val="0"/>
              <w:spacing w:before="0" w:after="283"/>
              <w:jc w:val="both"/>
              <w:rPr/>
            </w:pPr>
            <w:hyperlink w:anchor="pre_013">
              <w:r>
                <w:rPr>
                  <w:rStyle w:val="InternetLink"/>
                  <w:rFonts w:ascii="Times New Roman;Times;Serif" w:hAnsi="Times New Roman;Times;Serif"/>
                  <w:b w:val="false"/>
                  <w:i w:val="false"/>
                  <w:caps w:val="false"/>
                  <w:smallCaps w:val="false"/>
                  <w:sz w:val="20"/>
                </w:rPr>
                <w:t>What happens if I do not indicate how to vote my proxy?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FFFFFF" w:val="clear"/>
            <w:vAlign w:val="center"/>
          </w:tcPr>
          <w:p>
            <w:pPr>
              <w:pStyle w:val="TableContents"/>
              <w:bidi w:val="0"/>
              <w:spacing w:before="0" w:after="283"/>
              <w:jc w:val="both"/>
              <w:rPr/>
            </w:pPr>
            <w:hyperlink w:anchor="pre_014">
              <w:r>
                <w:rPr>
                  <w:rStyle w:val="InternetLink"/>
                  <w:rFonts w:ascii="Times New Roman;Times;Serif" w:hAnsi="Times New Roman;Times;Serif"/>
                  <w:b w:val="false"/>
                  <w:i w:val="false"/>
                  <w:caps w:val="false"/>
                  <w:smallCaps w:val="false"/>
                  <w:sz w:val="20"/>
                </w:rPr>
                <w:t>Will my shares be voted if I do not sign and return my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15">
              <w:r>
                <w:rPr>
                  <w:rStyle w:val="InternetLink"/>
                  <w:rFonts w:ascii="Times New Roman;Times;Serif" w:hAnsi="Times New Roman;Times;Serif"/>
                  <w:b w:val="false"/>
                  <w:i w:val="false"/>
                  <w:caps w:val="false"/>
                  <w:smallCaps w:val="false"/>
                  <w:sz w:val="20"/>
                </w:rPr>
                <w:t>Is my vote kept confidential?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pre_016">
              <w:r>
                <w:rPr>
                  <w:rStyle w:val="InternetLink"/>
                  <w:rFonts w:ascii="Times New Roman;Times;Serif" w:hAnsi="Times New Roman;Times;Serif"/>
                  <w:b w:val="false"/>
                  <w:i w:val="false"/>
                  <w:caps w:val="false"/>
                  <w:smallCaps w:val="false"/>
                  <w:sz w:val="20"/>
                </w:rPr>
                <w:t>Where do I find the voting results of this Meeting?</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17">
              <w:r>
                <w:rPr>
                  <w:rStyle w:val="InternetLink"/>
                  <w:rFonts w:ascii="Times New Roman;Times;Serif" w:hAnsi="Times New Roman;Times;Serif"/>
                  <w:b w:val="false"/>
                  <w:i w:val="false"/>
                  <w:caps w:val="false"/>
                  <w:smallCaps w:val="false"/>
                  <w:sz w:val="20"/>
                </w:rPr>
                <w:t>Where Can I Get a Copy of the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pre_018">
              <w:r>
                <w:rPr>
                  <w:rStyle w:val="InternetLink"/>
                  <w:rFonts w:ascii="Times New Roman;Times;Serif" w:hAnsi="Times New Roman;Times;Serif"/>
                  <w:b w:val="false"/>
                  <w:i w:val="false"/>
                  <w:caps w:val="false"/>
                  <w:smallCaps w:val="false"/>
                  <w:sz w:val="20"/>
                </w:rPr>
                <w:t>Proxy Solicitation Costs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19">
              <w:r>
                <w:rPr>
                  <w:rStyle w:val="InternetLink"/>
                  <w:rFonts w:ascii="Times New Roman;Times;Serif" w:hAnsi="Times New Roman;Times;Serif"/>
                  <w:b w:val="false"/>
                  <w:i w:val="false"/>
                  <w:caps w:val="false"/>
                  <w:smallCaps w:val="false"/>
                  <w:sz w:val="20"/>
                </w:rPr>
                <w:t>No Right of Appraisal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pre_020">
              <w:r>
                <w:rPr>
                  <w:rStyle w:val="InternetLink"/>
                  <w:rFonts w:ascii="Times New Roman;Times;Serif" w:hAnsi="Times New Roman;Times;Serif"/>
                  <w:b w:val="false"/>
                  <w:i w:val="false"/>
                  <w:caps w:val="false"/>
                  <w:smallCaps w:val="false"/>
                  <w:sz w:val="20"/>
                </w:rPr>
                <w:t>Who can answer my questions?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21">
              <w:r>
                <w:rPr>
                  <w:rStyle w:val="InternetLink"/>
                  <w:rFonts w:ascii="Times New Roman;Times;Serif" w:hAnsi="Times New Roman;Times;Serif"/>
                  <w:b w:val="false"/>
                  <w:i w:val="false"/>
                  <w:caps w:val="false"/>
                  <w:smallCaps w:val="false"/>
                  <w:sz w:val="20"/>
                </w:rPr>
                <w:t>Principal Offices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j_001">
              <w:r>
                <w:rPr>
                  <w:rStyle w:val="InternetLink"/>
                  <w:rFonts w:ascii="Times New Roman;Times;Serif" w:hAnsi="Times New Roman;Times;Serif"/>
                  <w:b/>
                  <w:i w:val="false"/>
                  <w:caps w:val="false"/>
                  <w:smallCaps w:val="false"/>
                  <w:sz w:val="20"/>
                </w:rPr>
                <w:t xml:space="preserve">PROPOSAL NO. 1 — ASSET PURCHASE ISSUANCE PROPOSAL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045" w:type="dxa"/>
            <w:tcBorders/>
            <w:shd w:fill="FFFFFF" w:val="clear"/>
            <w:vAlign w:val="center"/>
          </w:tcPr>
          <w:p>
            <w:pPr>
              <w:pStyle w:val="TableContents"/>
              <w:bidi w:val="0"/>
              <w:spacing w:before="0" w:after="283"/>
              <w:jc w:val="both"/>
              <w:rPr/>
            </w:pPr>
            <w:hyperlink w:anchor="sj_002">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CCEEFF" w:val="clear"/>
            <w:vAlign w:val="center"/>
          </w:tcPr>
          <w:p>
            <w:pPr>
              <w:pStyle w:val="TableContents"/>
              <w:bidi w:val="0"/>
              <w:spacing w:before="0" w:after="283"/>
              <w:jc w:val="both"/>
              <w:rPr/>
            </w:pPr>
            <w:hyperlink w:anchor="sj_003">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25">
              <w:r>
                <w:rPr>
                  <w:rStyle w:val="InternetLink"/>
                  <w:rFonts w:ascii="Times New Roman;Times;Serif" w:hAnsi="Times New Roman;Times;Serif"/>
                  <w:b/>
                  <w:i w:val="false"/>
                  <w:caps w:val="false"/>
                  <w:smallCaps w:val="false"/>
                  <w:sz w:val="20"/>
                  <w:u w:val="single"/>
                </w:rPr>
                <w:t xml:space="preserve">PROPOSAL NO. 2 — CORPORATE NAME CHANGE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FFFFFF" w:val="clear"/>
            <w:vAlign w:val="center"/>
          </w:tcPr>
          <w:p>
            <w:pPr>
              <w:pStyle w:val="TableContents"/>
              <w:bidi w:val="0"/>
              <w:spacing w:before="0" w:after="283"/>
              <w:jc w:val="both"/>
              <w:rPr/>
            </w:pPr>
            <w:hyperlink w:anchor="pre_026">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CCEEFF" w:val="clear"/>
            <w:vAlign w:val="center"/>
          </w:tcPr>
          <w:p>
            <w:pPr>
              <w:pStyle w:val="TableContents"/>
              <w:bidi w:val="0"/>
              <w:spacing w:before="0" w:after="283"/>
              <w:jc w:val="both"/>
              <w:rPr/>
            </w:pPr>
            <w:hyperlink w:anchor="pre_027">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28">
              <w:r>
                <w:rPr>
                  <w:rStyle w:val="InternetLink"/>
                  <w:rFonts w:ascii="Times New Roman;Times;Serif" w:hAnsi="Times New Roman;Times;Serif"/>
                  <w:b/>
                  <w:i w:val="false"/>
                  <w:caps w:val="false"/>
                  <w:smallCaps w:val="false"/>
                  <w:sz w:val="20"/>
                  <w:u w:val="single"/>
                </w:rPr>
                <w:t>PROPOSAL NO. 3 — EQUITY INCENTIVE PLAN AMENDMENT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045" w:type="dxa"/>
            <w:tcBorders/>
            <w:shd w:fill="FFFFFF" w:val="clear"/>
            <w:vAlign w:val="center"/>
          </w:tcPr>
          <w:p>
            <w:pPr>
              <w:pStyle w:val="TableContents"/>
              <w:bidi w:val="0"/>
              <w:spacing w:before="0" w:after="283"/>
              <w:jc w:val="both"/>
              <w:rPr/>
            </w:pPr>
            <w:hyperlink w:anchor="pre_029">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045" w:type="dxa"/>
            <w:tcBorders/>
            <w:shd w:fill="CCEEFF" w:val="clear"/>
            <w:vAlign w:val="center"/>
          </w:tcPr>
          <w:p>
            <w:pPr>
              <w:pStyle w:val="TableContents"/>
              <w:bidi w:val="0"/>
              <w:spacing w:before="0" w:after="283"/>
              <w:jc w:val="both"/>
              <w:rPr/>
            </w:pPr>
            <w:hyperlink w:anchor="pre_030">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j_004">
              <w:r>
                <w:rPr>
                  <w:rStyle w:val="InternetLink"/>
                  <w:rFonts w:ascii="Times New Roman;Times;Serif" w:hAnsi="Times New Roman;Times;Serif"/>
                  <w:b/>
                  <w:i w:val="false"/>
                  <w:caps w:val="false"/>
                  <w:smallCaps w:val="false"/>
                  <w:sz w:val="20"/>
                </w:rPr>
                <w:t xml:space="preserve">PROPOSAL NO. 4 — AUTHORIZATION OF ONE OR MORE REVERSE STOCK SPLITS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045" w:type="dxa"/>
            <w:tcBorders/>
            <w:shd w:fill="FFFFFF" w:val="clear"/>
            <w:vAlign w:val="center"/>
          </w:tcPr>
          <w:p>
            <w:pPr>
              <w:pStyle w:val="TableContents"/>
              <w:bidi w:val="0"/>
              <w:spacing w:before="0" w:after="283"/>
              <w:jc w:val="both"/>
              <w:rPr/>
            </w:pPr>
            <w:hyperlink w:anchor="sj_005">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45" w:type="dxa"/>
            <w:tcBorders/>
            <w:shd w:fill="CCEEFF" w:val="clear"/>
            <w:vAlign w:val="center"/>
          </w:tcPr>
          <w:p>
            <w:pPr>
              <w:pStyle w:val="TableContents"/>
              <w:bidi w:val="0"/>
              <w:spacing w:before="0" w:after="283"/>
              <w:jc w:val="both"/>
              <w:rPr/>
            </w:pPr>
            <w:hyperlink w:anchor="sj_006">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34">
              <w:r>
                <w:rPr>
                  <w:rStyle w:val="InternetLink"/>
                  <w:rFonts w:ascii="Times New Roman;Times;Serif" w:hAnsi="Times New Roman;Times;Serif"/>
                  <w:b/>
                  <w:i w:val="false"/>
                  <w:caps w:val="false"/>
                  <w:smallCaps w:val="false"/>
                  <w:sz w:val="20"/>
                </w:rPr>
                <w:t>PROPOSAL NO. 5 — ADJOURNMENT OF THE SPECIAL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FFFFFF" w:val="clear"/>
            <w:vAlign w:val="center"/>
          </w:tcPr>
          <w:p>
            <w:pPr>
              <w:pStyle w:val="TableContents"/>
              <w:bidi w:val="0"/>
              <w:spacing w:before="0" w:after="283"/>
              <w:jc w:val="both"/>
              <w:rPr/>
            </w:pPr>
            <w:hyperlink w:anchor="pre_035">
              <w:r>
                <w:rPr>
                  <w:rStyle w:val="InternetLink"/>
                  <w:rFonts w:ascii="Times New Roman;Times;Serif" w:hAnsi="Times New Roman;Times;Serif"/>
                  <w:b w:val="false"/>
                  <w:i w:val="false"/>
                  <w:caps w:val="false"/>
                  <w:smallCaps w:val="false"/>
                  <w:sz w:val="20"/>
                </w:rPr>
                <w:t>Purpose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CCEEFF" w:val="clear"/>
            <w:vAlign w:val="center"/>
          </w:tcPr>
          <w:p>
            <w:pPr>
              <w:pStyle w:val="TableContents"/>
              <w:bidi w:val="0"/>
              <w:spacing w:before="0" w:after="283"/>
              <w:jc w:val="both"/>
              <w:rPr/>
            </w:pPr>
            <w:hyperlink w:anchor="pre_036">
              <w:r>
                <w:rPr>
                  <w:rStyle w:val="InternetLink"/>
                  <w:rFonts w:ascii="Times New Roman;Times;Serif" w:hAnsi="Times New Roman;Times;Serif"/>
                  <w:b w:val="false"/>
                  <w:i w:val="false"/>
                  <w:caps w:val="false"/>
                  <w:smallCaps w:val="false"/>
                  <w:sz w:val="20"/>
                </w:rPr>
                <w:t>Vote Required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FFFFFF" w:val="clear"/>
            <w:vAlign w:val="center"/>
          </w:tcPr>
          <w:p>
            <w:pPr>
              <w:pStyle w:val="TableContents"/>
              <w:bidi w:val="0"/>
              <w:spacing w:before="0" w:after="283"/>
              <w:jc w:val="both"/>
              <w:rPr/>
            </w:pPr>
            <w:hyperlink w:anchor="pre_037">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both"/>
              <w:rPr/>
            </w:pPr>
            <w:hyperlink w:anchor="pre_038">
              <w:r>
                <w:rPr>
                  <w:rStyle w:val="InternetLink"/>
                  <w:rFonts w:ascii="Times New Roman;Times;Serif" w:hAnsi="Times New Roman;Times;Serif"/>
                  <w:b/>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045" w:type="dxa"/>
            <w:tcBorders/>
            <w:shd w:fill="CCEEFF" w:val="clear"/>
            <w:vAlign w:val="center"/>
          </w:tcPr>
          <w:p>
            <w:pPr>
              <w:pStyle w:val="TableContents"/>
              <w:bidi w:val="0"/>
              <w:spacing w:before="0" w:after="283"/>
              <w:jc w:val="both"/>
              <w:rPr/>
            </w:pPr>
            <w:hyperlink w:anchor="pre_039">
              <w:r>
                <w:rPr>
                  <w:rStyle w:val="InternetLink"/>
                  <w:rFonts w:ascii="Times New Roman;Times;Serif" w:hAnsi="Times New Roman;Times;Serif"/>
                  <w:b w:val="false"/>
                  <w:i w:val="false"/>
                  <w:caps w:val="false"/>
                  <w:smallCaps w:val="false"/>
                  <w:sz w:val="20"/>
                </w:rPr>
                <w:t>Deadline for Submission of Stockholder Proposals for the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045" w:type="dxa"/>
            <w:tcBorders/>
            <w:shd w:fill="FFFFFF" w:val="clear"/>
            <w:vAlign w:val="center"/>
          </w:tcPr>
          <w:p>
            <w:pPr>
              <w:pStyle w:val="TableContents"/>
              <w:bidi w:val="0"/>
              <w:spacing w:before="0" w:after="283"/>
              <w:jc w:val="both"/>
              <w:rPr/>
            </w:pPr>
            <w:hyperlink w:anchor="pre_040">
              <w:r>
                <w:rPr>
                  <w:rStyle w:val="InternetLink"/>
                  <w:rFonts w:ascii="Times New Roman;Times;Serif" w:hAnsi="Times New Roman;Times;Serif"/>
                  <w:b w:val="false"/>
                  <w:i w:val="false"/>
                  <w:caps w:val="false"/>
                  <w:smallCaps w:val="false"/>
                  <w:sz w:val="20"/>
                </w:rPr>
                <w:t>Proxy Solicitation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045" w:type="dxa"/>
            <w:tcBorders/>
            <w:shd w:fill="CCEEFF" w:val="clear"/>
            <w:vAlign w:val="center"/>
          </w:tcPr>
          <w:p>
            <w:pPr>
              <w:pStyle w:val="TableContents"/>
              <w:bidi w:val="0"/>
              <w:spacing w:before="0" w:after="283"/>
              <w:jc w:val="both"/>
              <w:rPr/>
            </w:pPr>
            <w:hyperlink w:anchor="pre_041">
              <w:r>
                <w:rPr>
                  <w:rStyle w:val="InternetLink"/>
                  <w:rFonts w:ascii="Times New Roman;Times;Serif" w:hAnsi="Times New Roman;Times;Serif"/>
                  <w:b w:val="false"/>
                  <w:i w:val="false"/>
                  <w:caps w:val="false"/>
                  <w:smallCaps w:val="false"/>
                  <w:sz w:val="20"/>
                </w:rPr>
                <w:t>Delivery of Proxy Materials to Households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045" w:type="dxa"/>
            <w:tcBorders/>
            <w:shd w:fill="FFFFFF" w:val="clear"/>
            <w:vAlign w:val="center"/>
          </w:tcPr>
          <w:p>
            <w:pPr>
              <w:pStyle w:val="TableContents"/>
              <w:bidi w:val="0"/>
              <w:spacing w:before="0" w:after="283"/>
              <w:jc w:val="both"/>
              <w:rPr/>
            </w:pPr>
            <w:hyperlink w:anchor="pre_042">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0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43">
              <w:r>
                <w:rPr>
                  <w:rStyle w:val="InternetLink"/>
                  <w:rFonts w:ascii="Times New Roman;Times;Serif" w:hAnsi="Times New Roman;Times;Serif"/>
                  <w:b w:val="false"/>
                  <w:i w:val="false"/>
                  <w:caps w:val="false"/>
                  <w:smallCaps w:val="false"/>
                  <w:sz w:val="20"/>
                </w:rPr>
                <w:t>ANNEX A Form of Proxy Card to be Mailed to Stockholders of Banzai International,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8045" w:type="dxa"/>
            <w:tcBorders/>
            <w:shd w:fill="FFFFFF" w:val="clear"/>
            <w:vAlign w:val="center"/>
          </w:tcPr>
          <w:p>
            <w:pPr>
              <w:pStyle w:val="TableContents"/>
              <w:bidi w:val="0"/>
              <w:spacing w:before="0" w:after="283"/>
              <w:jc w:val="both"/>
              <w:rPr/>
            </w:pPr>
            <w:hyperlink w:anchor="pre_044">
              <w:r>
                <w:rPr>
                  <w:rStyle w:val="InternetLink"/>
                  <w:rFonts w:ascii="Times New Roman;Times;Serif" w:hAnsi="Times New Roman;Times;Serif"/>
                  <w:b w:val="false"/>
                  <w:i w:val="false"/>
                  <w:caps w:val="false"/>
                  <w:smallCaps w:val="false"/>
                  <w:sz w:val="20"/>
                </w:rPr>
                <w:t xml:space="preserve">ANNEX B Form of Certificate of Amendment </w:t>
              </w:r>
            </w:hyperlink>
            <w:hyperlink w:anchor="pre_044">
              <w:r>
                <w:rPr>
                  <w:rStyle w:val="InternetLink"/>
                  <w:rFonts w:ascii="Times New Roman;Times;Serif" w:hAnsi="Times New Roman;Times;Serif"/>
                  <w:b w:val="false"/>
                  <w:i w:val="false"/>
                  <w:caps w:val="false"/>
                  <w:smallCaps w:val="false"/>
                  <w:sz w:val="20"/>
                  <w:u w:val="single"/>
                </w:rPr>
                <w:t>(Reverse Split Proposal)</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8045" w:type="dxa"/>
            <w:tcBorders/>
            <w:shd w:fill="CCEEFF" w:val="clear"/>
            <w:vAlign w:val="center"/>
          </w:tcPr>
          <w:p>
            <w:pPr>
              <w:pStyle w:val="TableContents"/>
              <w:bidi w:val="0"/>
              <w:spacing w:before="0" w:after="283"/>
              <w:jc w:val="both"/>
              <w:rPr/>
            </w:pPr>
            <w:hyperlink w:anchor="pre_045">
              <w:r>
                <w:rPr>
                  <w:rStyle w:val="InternetLink"/>
                  <w:rFonts w:ascii="Times New Roman;Times;Serif" w:hAnsi="Times New Roman;Times;Serif"/>
                  <w:b w:val="false"/>
                  <w:i w:val="false"/>
                  <w:caps w:val="false"/>
                  <w:smallCaps w:val="false"/>
                  <w:sz w:val="20"/>
                </w:rPr>
                <w:t>ANNEX C Form of Certificate of Amendment (Name Change Proposal)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80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ANNEX D Form of 2023 Equity Incentive Plan, as Amended (to be filed with DEF14A)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br/>
        <w:t>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SPECIAL MEETING OF STOCKHOLDERS</w:t>
        <w:br/>
        <w:t>to be held on [  ], 2026, at 12:00 p.m. ET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pre_001"/>
      <w:bookmarkEnd w:id="2"/>
      <w:r>
        <w:rPr>
          <w:rFonts w:ascii="Times New Roman;Times;Serif" w:hAnsi="Times New Roman;Times;Serif"/>
          <w:b/>
          <w:i w:val="false"/>
          <w:caps w:val="false"/>
          <w:smallCaps w:val="false"/>
          <w:sz w:val="20"/>
        </w:rPr>
        <w:t>QUESTIONS AND ANSWERS ABOUT THESE PROXY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 w:name="pre_002"/>
      <w:bookmarkEnd w:id="3"/>
      <w:r>
        <w:rPr>
          <w:rFonts w:ascii="Times New Roman;Times;Serif" w:hAnsi="Times New Roman;Times;Serif"/>
          <w:b/>
          <w:i w:val="false"/>
          <w:caps w:val="false"/>
          <w:smallCaps w:val="false"/>
          <w:sz w:val="20"/>
        </w:rPr>
        <w:t>Why am I receiving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provides some details about the proposals on which our Board would like you, as a stockholder, to vote at the Meeting, which will take place on [  ], 2026, at 12:00 p.m. ET via the Demio link below, and at any adjournment or postponement thereof. The Company has decided to hold the Meeting as a virtual electronic meeting using Demio video webinar. The Meeting will be held virtually via the Internet with no physical in-person meeting except the Board. In addition to on-line attendance, stockholders can hear all portions of the Meeting, submit written questions during the Meeting and listen to live responses to stockholder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attend the virtual Meeting via Demio, go to the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recommend you log in at least 15 minutes before the Meeting to ensure you are logged in when the Meeting starts.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the following proposals: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authorize, for purposes of complying with Nasdaq Listing Rule 5635(a), the issuance of shares of the Company’s Class A Common Stock, including upon the exercise of pre-funded warrants, issuable pursuant to the APA with ConnectAndSell, in an amount equal to or in excess of 20% of all of the Company’s Class A Common Stock and Class B Common Stock outstanding immediately prior to the closing of the transactions contemplated by the APA;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Second Amended and Restated Certificate of Incorporation to change the Company’s legal name from “Banzai International, Inc.” to “Parabolic Technologies, Inc.”;</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2023 Plan to (i) increase the number of shares of Common Stock reserved for issuance thereunder by 750,000 shares, (ii) increase the evergreen provision from 5% per year to 7.5% per year, and (iii) remove the cap on the maximum number of shares that may be issued pursuant to the exercise of Incentive Stock Options;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authorize the Board of Directors, in its discretion, to effect one or more reverse stock splits of the Company’s issued and outstanding Class A Common Stock and Class B Common Stock at an aggregate ratio of not less than 1-for-5 and not greater than 1-for-1,000, with the exact number, timing and ratio of any such reverse stock split(s) to be determined by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 if deemed advisable;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if necessary to solicit additional proxies if there are not sufficient votes to approve the proposals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also gives you information on the proposal so that you can make an informed decision. You should read it carefully. Your vote is important. You are encouraged to submit your proxy card as soon as possible after carefully reviewing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Banzai International, Inc. as the “Company”,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pre_003"/>
      <w:bookmarkEnd w:id="4"/>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fixed the closure of business on [  ], 2026 as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for the determination of the outstanding shares of Common Stock entitled to notice of, and to vote on, the matters presented at this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  ] shares of Class A Common Stock and [  ] shares of Class B Common Stock outstanding. Each share of Class A Common Stock entitles the holder thereof to one vote. Each share of Class B Common Stock entitles the holder thereof to ten votes on the applicable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pre_004"/>
      <w:bookmarkEnd w:id="5"/>
      <w:r>
        <w:rPr>
          <w:rFonts w:ascii="Times New Roman;Times;Serif" w:hAnsi="Times New Roman;Times;Serif"/>
          <w:b/>
          <w:i w:val="false"/>
          <w:caps w:val="false"/>
          <w:smallCaps w:val="false"/>
          <w:sz w:val="20"/>
        </w:rPr>
        <w:t xml:space="preserve">Quorum and Adjournment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quorum of stockholders is necessary to hold a valid meeting. The presence by remote communication or by proxy of the holders of 33 and 1/3 percent of the voting power of the then-outstanding shares of capital stock entitled to vote constitutes a quorum. Abstentions and broker non-votes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 xml:space="preserve">shares held by brokers on behalf of their customers, which may not be voted on certain matters because the brokers have not received specific voting instructions from their customers with respect to such matters) will be counted solely for the purpose of determining whether a quorum is present at the Meeting and at any adjournment or postponement thereof.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will have no direct effect on the outcome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quorum is not present at the Meeting, the Chairman of the Meeting has authority under the Company’s Bylaws to adjourn the Meeting; the vote of a majority of the voting power of shares present in person, by remote communication, if applicable, or represented by proxy at the Meeting, though less than a quorum may also adjourn the Meeting under the Bylaws. Abstentions and “broker non-votes” will not be counted as votes cast on such adjournment and will have no effect on the adjournment vote.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pre_005"/>
      <w:bookmarkEnd w:id="6"/>
      <w:r>
        <w:rPr>
          <w:rFonts w:ascii="Times New Roman;Times;Serif" w:hAnsi="Times New Roman;Times;Serif"/>
          <w:b/>
          <w:i w:val="false"/>
          <w:caps w:val="false"/>
          <w:smallCaps w:val="false"/>
          <w:sz w:val="20"/>
        </w:rPr>
        <w:t>What stockholder vote is required for the approval of each proposal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are the vote requirements for the approval of the proposals at the Meeting and at any adjournment or postponement thereof: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Asset Purchase Issuance Proposal:</w:t>
            </w:r>
            <w:r>
              <w:rPr>
                <w:rFonts w:ascii="Times New Roman;Times;Serif" w:hAnsi="Times New Roman;Times;Serif"/>
                <w:b w:val="false"/>
                <w:i w:val="false"/>
                <w:caps w:val="false"/>
                <w:smallCaps w:val="false"/>
                <w:sz w:val="20"/>
              </w:rPr>
              <w:t xml:space="preserve"> Assuming that a quorum is present, the affirmative vote of the majority of the voting power of the stock present by remote communication or represented by proxy at the Meeting (and at any adjournment or postponement thereof) and entitled to vote generally on the subject matter (other than the shares held by ConnectAndSell) shall be the act of the stockholders.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Name Change Proposal: </w:t>
            </w:r>
            <w:r>
              <w:rPr>
                <w:rFonts w:ascii="Times New Roman;Times;Serif" w:hAnsi="Times New Roman;Times;Serif"/>
                <w:b w:val="false"/>
                <w:i w:val="false"/>
                <w:caps w:val="false"/>
                <w:smallCaps w:val="false"/>
                <w:sz w:val="20"/>
              </w:rPr>
              <w:t>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EIP Proposal</w:t>
            </w:r>
            <w:r>
              <w:rPr>
                <w:rFonts w:ascii="Times New Roman;Times;Serif" w:hAnsi="Times New Roman;Times;Serif"/>
                <w:b w:val="false"/>
                <w:i w:val="false"/>
                <w:caps w:val="false"/>
                <w:smallCaps w:val="false"/>
                <w:sz w:val="20"/>
              </w:rPr>
              <w:t>: 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Reverse Stock Split Proposal:</w:t>
            </w:r>
            <w:r>
              <w:rPr>
                <w:rFonts w:ascii="Times New Roman;Times;Serif" w:hAnsi="Times New Roman;Times;Serif"/>
                <w:b w:val="false"/>
                <w:i w:val="false"/>
                <w:caps w:val="false"/>
                <w:smallCaps w:val="false"/>
                <w:sz w:val="20"/>
              </w:rPr>
              <w:t xml:space="preserve"> 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Adjournment Proposal</w:t>
            </w:r>
            <w:r>
              <w:rPr>
                <w:rFonts w:ascii="Times New Roman;Times;Serif" w:hAnsi="Times New Roman;Times;Serif"/>
                <w:b w:val="false"/>
                <w:i w:val="false"/>
                <w:caps w:val="false"/>
                <w:smallCaps w:val="false"/>
                <w:sz w:val="20"/>
              </w:rPr>
              <w:t>: The affirmative vote of a majority of the voting power of shares present by remote communication or represented by proxy at the Meeting (and at any adjournment or postponement thereof), though less than a quorum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stockholder vote may be taken on one or more of the proposals in this Proxy Statement prior to an adjournment of the Meeting if there are sufficient votes for approval of such proposal(s); any such vote will be final, even if the Meeting is adjourned.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 w:name="pre_006"/>
      <w:bookmarkEnd w:id="7"/>
      <w:r>
        <w:rPr>
          <w:rFonts w:ascii="Times New Roman;Times;Serif" w:hAnsi="Times New Roman;Times;Serif"/>
          <w:b/>
          <w:i w:val="false"/>
          <w:caps w:val="false"/>
          <w:smallCaps w:val="false"/>
          <w:sz w:val="20"/>
        </w:rPr>
        <w:t>How does the Board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that stockholders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pre_007"/>
      <w:bookmarkEnd w:id="8"/>
      <w:r>
        <w:rPr>
          <w:rFonts w:ascii="Times New Roman;Times;Serif" w:hAnsi="Times New Roman;Times;Serif"/>
          <w:b/>
          <w:i w:val="false"/>
          <w:caps w:val="false"/>
          <w:smallCaps w:val="false"/>
          <w:sz w:val="20"/>
        </w:rPr>
        <w:t>What is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 enables you to appoint Joseph Davy as your representative at this Meeting. By completing and returning the proxy card, you are authorizing these people to vote your shares at this Meeting in accordance with your instructions on the proxy card. This way, your shares will be voted whether or not you attend this Meeting. Even if you plan to attend this Meeting, it is strongly recommended to complete and return your proxy card before 11:59 p.m. ET on [  ], 2026, in case your plans change. If a proposal comes up for vote at this Meeting that is not on the proxy card, the proxies will vote your shares according to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pre_008"/>
      <w:bookmarkEnd w:id="9"/>
      <w:r>
        <w:rPr>
          <w:rFonts w:ascii="Times New Roman;Times;Serif" w:hAnsi="Times New Roman;Times;Serif"/>
          <w:b/>
          <w:i w:val="false"/>
          <w:caps w:val="false"/>
          <w:smallCaps w:val="false"/>
          <w:sz w:val="20"/>
        </w:rPr>
        <w:t>What is the difference between holding shares as a stockholder of record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Record/Registered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our transfer agent, Continental Stock Transfer &amp; Trust Company, you are a “stockholder of record”, and we are sending these proxy materials directly to you. As the stockholder of record, you have the right to direct the voting of your shares by returning the enclosed proxy card to us. Whether or not you plan to attend the Meeting, please complete, date, and sign the enclosed proxy card to ensure that your vote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stockholder of record for purposes of voting at the Meeting. As the beneficial owner, you have the right to direct your broker on how to vote your shares and to attend the Meeting virtually. However, since you are not the stockholder of record, you may not vote these shares directly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pre_009"/>
      <w:bookmarkEnd w:id="10"/>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of record of the common stock on the Record Date, you may vote in any of the methods described below. Each share of Class A Common Stock entitles the holder thereof to one vote on the applicable proposals. Each share of Class B Common Stock entitles the holder thereof to ten votes on the applicable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in one of three ways: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 the Internet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registered in your name: </w:t>
      </w:r>
      <w:r>
        <w:rPr>
          <w:rFonts w:ascii="Times New Roman;Times;Serif" w:hAnsi="Times New Roman;Times;Serif"/>
          <w:b w:val="false"/>
          <w:i w:val="false"/>
          <w:caps w:val="false"/>
          <w:smallCaps w:val="false"/>
          <w:sz w:val="20"/>
        </w:rPr>
        <w:t xml:space="preserve">Vote your shares over the Internet by accessing the proxy online voting website at: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and following the on-screen instructions. You will need the control numbers that appear on your proxy card when you access the web page.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held in the name of a broker, bank, or other nominee: </w:t>
      </w:r>
      <w:r>
        <w:rPr>
          <w:rFonts w:ascii="Times New Roman;Times;Serif" w:hAnsi="Times New Roman;Times;Serif"/>
          <w:b w:val="false"/>
          <w:i w:val="false"/>
          <w:caps w:val="false"/>
          <w:smallCaps w:val="false"/>
          <w:sz w:val="20"/>
        </w:rPr>
        <w:t>Vote your shares over the Internet by following the voting instructions that you receive from such broker, bank, or other nominee.</w:t>
      </w:r>
    </w:p>
    <w:p>
      <w:pPr>
        <w:pStyle w:val="TextBody"/>
        <w:bidi w:val="0"/>
        <w:spacing w:before="0" w:after="0"/>
        <w:ind w:left="36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85"/>
        <w:gridCol w:w="120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Telephone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registered in your name: </w:t>
      </w:r>
      <w:r>
        <w:rPr>
          <w:rFonts w:ascii="Times New Roman;Times;Serif" w:hAnsi="Times New Roman;Times;Serif"/>
          <w:b w:val="false"/>
          <w:i w:val="false"/>
          <w:caps w:val="false"/>
          <w:smallCaps w:val="false"/>
          <w:sz w:val="20"/>
        </w:rPr>
        <w:t>Vote your shares over the telephone by accessing the telephone voting system toll-free at 1-800-690-6903 in the United States and from foreign countries using any touch-tone telephone and following the telephone voting instructions. The telephone instructions will lead you through the voting process. You will need the Company number, account and control numbers that appear on your proxy card.</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85"/>
        <w:gridCol w:w="72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Mail</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signing and dating the proxy card(s) and returning the card(s) in the prepaid envelope.</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receive your proxy card prior to this Meeting and if you mark your voting instructions on the proxy card, your shares will be voted: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instruct; and</w:t>
            </w:r>
          </w:p>
        </w:tc>
      </w:tr>
      <w:tr>
        <w:trPr/>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best judgment of the appointed Proxy if a proposal comes up for a vote at this Meeting that is not on the proxy card.</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return a signed card, but do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provide voting instructions, your shares will be voted:</w:t>
      </w:r>
    </w:p>
    <w:p>
      <w:pPr>
        <w:pStyle w:val="TextBody"/>
        <w:bidi w:val="0"/>
        <w:spacing w:before="0" w:after="0"/>
        <w:ind w:left="48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Asset Purchase Issuance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Name Change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EIP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Reverse Split Proposal;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best judgment of Mr. Davy if a proposal comes up for a vote at the Meeting (or at any adjournment or postponement thereof) that is not on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pre_010"/>
      <w:bookmarkEnd w:id="11"/>
      <w:r>
        <w:rPr>
          <w:rFonts w:ascii="Times New Roman;Times;Serif" w:hAnsi="Times New Roman;Times;Serif"/>
          <w:b/>
          <w:i w:val="false"/>
          <w:caps w:val="false"/>
          <w:smallCaps w:val="false"/>
          <w:sz w:val="20"/>
        </w:rPr>
        <w:t>If I plan on attending the Meeting, should I return my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Whether or not you plan to attend the Meeting, after carefully reading and considering the information contained in this Proxy Statement, please complete, and sign your proxy card. Then return the proxy card in the pre-addressed, postage-paid envelope provided herewith as soon as possible, but prior to 11:59 p.m. ET on [  ], 2026, so your shares may be represented at the Meeting. </w:t>
      </w:r>
      <w:r>
        <w:rPr>
          <w:rFonts w:ascii="Times New Roman;Times;Serif" w:hAnsi="Times New Roman;Times;Serif"/>
          <w:b/>
          <w:i/>
          <w:caps w:val="false"/>
          <w:smallCaps w:val="false"/>
          <w:sz w:val="20"/>
        </w:rPr>
        <w:t>There will not be any voting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pre_011"/>
      <w:bookmarkEnd w:id="12"/>
      <w:r>
        <w:rPr>
          <w:rFonts w:ascii="Times New Roman;Times;Serif" w:hAnsi="Times New Roman;Times;Serif"/>
          <w:b/>
          <w:i w:val="false"/>
          <w:caps w:val="false"/>
          <w:smallCaps w:val="false"/>
          <w:sz w:val="20"/>
        </w:rPr>
        <w:t>May I change my mind after I return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may revoke your proxy and change your vote at any time before the polls close at this Meeting. You may do this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sending a written notice to the Secretary of the Company at the Company’s executive offices stating that you would like to revoke your proxy of a particular date;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another proxy card with a later date and returning it to the Secretary before the polls close at this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pre_012"/>
      <w:bookmarkEnd w:id="13"/>
      <w:r>
        <w:rPr>
          <w:rFonts w:ascii="Times New Roman;Times;Serif" w:hAnsi="Times New Roman;Times;Serif"/>
          <w:b/>
          <w:i w:val="false"/>
          <w:caps w:val="false"/>
          <w:smallCaps w:val="false"/>
          <w:sz w:val="20"/>
        </w:rPr>
        <w:t>What does it mean if I receive more than one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have multiple accounts at the transfer agent and/or with brokerage firms. Please sign and return all proxy cards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pre_013"/>
      <w:bookmarkEnd w:id="14"/>
      <w:r>
        <w:rPr>
          <w:rFonts w:ascii="Times New Roman;Times;Serif" w:hAnsi="Times New Roman;Times;Serif"/>
          <w:b/>
          <w:i w:val="false"/>
          <w:caps w:val="false"/>
          <w:smallCaps w:val="false"/>
          <w:sz w:val="20"/>
        </w:rPr>
        <w:t>What happens if I do not indicate how to vote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and dated proxies received by the Company without an indication of how the stockholder desires to vote on a proposal will be voted in favor of each proposal presented to the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pre_014"/>
      <w:bookmarkEnd w:id="15"/>
      <w:r>
        <w:rPr>
          <w:rFonts w:ascii="Times New Roman;Times;Serif" w:hAnsi="Times New Roman;Times;Serif"/>
          <w:b/>
          <w:i w:val="false"/>
          <w:caps w:val="false"/>
          <w:smallCaps w:val="false"/>
          <w:sz w:val="20"/>
        </w:rPr>
        <w:t>Will my shares be voted if I do not sign and return my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sign and return your proxy card, your shares will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pre_015"/>
      <w:bookmarkEnd w:id="16"/>
      <w:r>
        <w:rPr>
          <w:rFonts w:ascii="Times New Roman;Times;Serif" w:hAnsi="Times New Roman;Times;Serif"/>
          <w:b/>
          <w:i w:val="false"/>
          <w:caps w:val="false"/>
          <w:smallCaps w:val="false"/>
          <w:sz w:val="20"/>
        </w:rPr>
        <w:t>Is my vote kept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ballots and voting tabulations identifying stockholders are kept confidential and will not be disclosed, except as may be necessary to meet legal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pre_016"/>
      <w:bookmarkEnd w:id="17"/>
      <w:r>
        <w:rPr>
          <w:rFonts w:ascii="Times New Roman;Times;Serif" w:hAnsi="Times New Roman;Times;Serif"/>
          <w:b/>
          <w:i w:val="false"/>
          <w:caps w:val="false"/>
          <w:smallCaps w:val="false"/>
          <w:sz w:val="20"/>
        </w:rPr>
        <w:t>Where do I find the voting results of this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voting results at this Meeting and also file a Current Report on Form 8-K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reporting the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pre_017"/>
      <w:bookmarkEnd w:id="18"/>
      <w:r>
        <w:rPr>
          <w:rFonts w:ascii="Times New Roman;Times;Serif" w:hAnsi="Times New Roman;Times;Serif"/>
          <w:b/>
          <w:i w:val="false"/>
          <w:caps w:val="false"/>
          <w:smallCaps w:val="false"/>
          <w:sz w:val="20"/>
        </w:rPr>
        <w:t>Where Can I Get a Copy of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proxy card, the Notice and this Proxy Statement are available on our Company’s website at </w:t>
      </w:r>
      <w:r>
        <w:rPr>
          <w:rFonts w:ascii="Times New Roman;Times;Serif" w:hAnsi="Times New Roman;Times;Serif"/>
          <w:b w:val="false"/>
          <w:i/>
          <w:caps w:val="false"/>
          <w:smallCaps w:val="false"/>
          <w:sz w:val="20"/>
        </w:rPr>
        <w:t>https://ir.banzai.io/</w:t>
      </w:r>
      <w:r>
        <w:rPr>
          <w:rFonts w:ascii="Times New Roman;Times;Serif" w:hAnsi="Times New Roman;Times;Serif"/>
          <w:b w:val="false"/>
          <w:i w:val="false"/>
          <w:caps w:val="false"/>
          <w:smallCaps w:val="false"/>
          <w:sz w:val="20"/>
        </w:rPr>
        <w:t>. The contents of that website are not a part of this Proxy Statement. If you want to receive a paper or email copy you must request one. There is no charge to you for requesting a copy. Please make your request for a copy by contacting Joseph Davy by sending a letter to the offices of the Company at 435 Ericksen Ave NE, Suite 250, Bainbridge Island, WA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pre_018"/>
      <w:bookmarkEnd w:id="19"/>
      <w:r>
        <w:rPr>
          <w:rFonts w:ascii="Times New Roman;Times;Serif" w:hAnsi="Times New Roman;Times;Serif"/>
          <w:b/>
          <w:i w:val="false"/>
          <w:caps w:val="false"/>
          <w:smallCaps w:val="false"/>
          <w:sz w:val="20"/>
        </w:rPr>
        <w:t>Proxy Solicitation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assembling, printing, and mailing this Proxy Statement and the accompanying form of proxy, and the cost of soliciting proxies relating to this Meeting, will be borne by the Company. If any additional solicitation of the holders of our outstanding shares of Common Stock is deemed necessary, we (through our directors and officers) anticipate making such solicitation directly. The solicitation of proxies by mail may be supplemented by telephone, telegram and personal solicitation by officers, directors, and other employees of the Company, but no additional compensation will be paid to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pre_019"/>
      <w:bookmarkEnd w:id="20"/>
      <w:r>
        <w:rPr>
          <w:rFonts w:ascii="Times New Roman;Times;Serif" w:hAnsi="Times New Roman;Times;Serif"/>
          <w:b/>
          <w:i w:val="false"/>
          <w:caps w:val="false"/>
          <w:smallCaps w:val="false"/>
          <w:sz w:val="20"/>
        </w:rPr>
        <w:t>No Right of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Company’s stockholders are not entitled to appraisal rights in connection with any of the proposals to be acted upon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pre_021"/>
      <w:bookmarkEnd w:id="21"/>
      <w:r>
        <w:rPr>
          <w:rFonts w:ascii="Times New Roman;Times;Serif" w:hAnsi="Times New Roman;Times;Serif"/>
          <w:b/>
          <w:i w:val="false"/>
          <w:caps w:val="false"/>
          <w:smallCaps w:val="false"/>
          <w:sz w:val="20"/>
        </w:rPr>
        <w:t>Principal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offices of our Company are located at 435 Ericksen Ave NE, Suite 250, Bainbridge Island, WA 98110. The Company’s telephone number at such address is 206-414-1777.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pre_020"/>
      <w:bookmarkEnd w:id="22"/>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contact Joseph Davy or send a letter to the offices of the Company at 435 Ericksen Ave NE, Suite 250, Bainbridge Island, WA 98110 with any questions about proposals described in this Proxy Statement or how to execute your vote.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3" w:name="sj_001"/>
      <w:bookmarkEnd w:id="23"/>
      <w:r>
        <w:rPr>
          <w:rFonts w:ascii="Times New Roman;Times;Serif" w:hAnsi="Times New Roman;Times;Serif"/>
          <w:b/>
          <w:i w:val="false"/>
          <w:caps w:val="false"/>
          <w:smallCaps w:val="false"/>
          <w:sz w:val="20"/>
        </w:rPr>
        <w:t>PROPOSAL NO. 1 — ASSET PURCHASE ISSUANCE PROPOSAL</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of the Asset Purchase Issuance Proposal is to authorize the potential issuance of shares of the Company’s Class A Common Stock in connection with the ConnectAndSell asset purchase, to the extent stockholder approval is required under the Nasdaq Listing Rules, including Nasdaq Listing Rule 5635(a).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Background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 2026, the Company entered into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xml:space="preserve"> with ConnectAndSell and Banzai CS Acquisition, Inc., a Delaware corporation and wholly owned subsidiary of the Company (“</w:t>
      </w:r>
      <w:r>
        <w:rPr>
          <w:rFonts w:ascii="Times New Roman;Times;Serif" w:hAnsi="Times New Roman;Times;Serif"/>
          <w:b/>
          <w:i w:val="false"/>
          <w:caps w:val="false"/>
          <w:smallCaps w:val="false"/>
          <w:sz w:val="20"/>
        </w:rPr>
        <w:t>Acquisition Sub</w:t>
      </w:r>
      <w:r>
        <w:rPr>
          <w:rFonts w:ascii="Times New Roman;Times;Serif" w:hAnsi="Times New Roman;Times;Serif"/>
          <w:b w:val="false"/>
          <w:i w:val="false"/>
          <w:caps w:val="false"/>
          <w:smallCaps w:val="false"/>
          <w:sz w:val="20"/>
        </w:rPr>
        <w:t>”), pursuant to which the Company agreed to purchase (and to direct the transfer of title to Acquisition Sub) substantially all of the assets of ConnectAndSell (the “</w:t>
      </w:r>
      <w:r>
        <w:rPr>
          <w:rFonts w:ascii="Times New Roman;Times;Serif" w:hAnsi="Times New Roman;Times;Serif"/>
          <w:b/>
          <w:i w:val="false"/>
          <w:caps w:val="false"/>
          <w:smallCaps w:val="false"/>
          <w:sz w:val="20"/>
        </w:rPr>
        <w:t>Purchased Assets</w:t>
      </w:r>
      <w:r>
        <w:rPr>
          <w:rFonts w:ascii="Times New Roman;Times;Serif" w:hAnsi="Times New Roman;Times;Serif"/>
          <w:b w:val="false"/>
          <w:i w:val="false"/>
          <w:caps w:val="false"/>
          <w:smallCaps w:val="false"/>
          <w:sz w:val="20"/>
        </w:rPr>
        <w:t>”), and Acquisition Sub agreed to assume certain specified liabilities of ConnectAndSell (the “</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on the terms and subject to the conditions set forth in the APA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The closing of the Transaction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occurred on July 2,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ConnectAndSell’s business focuses on Software-as-a-Service and AI for sales enablement.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Purchased Assets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consists of (i) cash and shares of Class A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Pre-Funded Warrants in lieu of Shares) with an aggregate value of $8,450,000 (the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payable at the Closing, comprised of (a) $750,000, payable in cash, (b) $5,900,000, payable in Shares (which equal 9.99% of the number of shares of the Company’s Class A Common Stock outstanding immediately following such issuance), of which shares with an aggregate value of $1,340,000 (based on the Closing VWAP) are to be withheld as security for ConnectAndSell’s indemnification obligations under the APA (the “</w:t>
      </w:r>
      <w:r>
        <w:rPr>
          <w:rFonts w:ascii="Times New Roman;Times;Serif" w:hAnsi="Times New Roman;Times;Serif"/>
          <w:b/>
          <w:i w:val="false"/>
          <w:caps w:val="false"/>
          <w:smallCaps w:val="false"/>
          <w:sz w:val="20"/>
        </w:rPr>
        <w:t>Holdback Shares</w:t>
      </w:r>
      <w:r>
        <w:rPr>
          <w:rFonts w:ascii="Times New Roman;Times;Serif" w:hAnsi="Times New Roman;Times;Serif"/>
          <w:b w:val="false"/>
          <w:i w:val="false"/>
          <w:caps w:val="false"/>
          <w:smallCaps w:val="false"/>
          <w:sz w:val="20"/>
        </w:rPr>
        <w:t>”), and/or Pre-Funded Warrants, and (c) a promissory note in the amount of $1,800,000 (the “</w:t>
      </w:r>
      <w:r>
        <w:rPr>
          <w:rFonts w:ascii="Times New Roman;Times;Serif" w:hAnsi="Times New Roman;Times;Serif"/>
          <w:b/>
          <w:i w:val="false"/>
          <w:caps w:val="false"/>
          <w:smallCaps w:val="false"/>
          <w:sz w:val="20"/>
        </w:rPr>
        <w:t>Employee Indebtedness Note</w:t>
      </w:r>
      <w:r>
        <w:rPr>
          <w:rFonts w:ascii="Times New Roman;Times;Serif" w:hAnsi="Times New Roman;Times;Serif"/>
          <w:b w:val="false"/>
          <w:i w:val="false"/>
          <w:caps w:val="false"/>
          <w:smallCaps w:val="false"/>
          <w:sz w:val="20"/>
        </w:rPr>
        <w:t>”) bearing interest at a rate of 8% per annum, payable in equal quarterly installments in cash over the twelve (12)-month period following the Closing, provided that if the Company and ConnectAndSell mutually agree, any such quarterly payment may be made in freely trading shares of Common Stock and/or Pre-Funded Warrants, (ii) a first deferred cash payment in the amount of $1,500,000, payable within ten (10) days of the Closing, (iii) a second deferred cash payment in the amount of $3,250,000, payable within three (3) Business Days following the earlier of (x) the date that the SEC declares effective the registration statement covering the securities issued in the Private Placement and (y) December 31, 2026, and (iv) earn-out payments contingent upon the achievement of certain revenue targets following the Closing (the “</w:t>
      </w:r>
      <w:r>
        <w:rPr>
          <w:rFonts w:ascii="Times New Roman;Times;Serif" w:hAnsi="Times New Roman;Times;Serif"/>
          <w:b/>
          <w:i w:val="false"/>
          <w:caps w:val="false"/>
          <w:smallCaps w:val="false"/>
          <w:sz w:val="20"/>
        </w:rPr>
        <w:t>Earn-Out Consideration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issued pursuant to the APA, including any Earn-Out Consideration, are valued based on the volume-weighted average price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xml:space="preserve">”) of such shares over the five (5) trading days immediately preceding the applicable issuance date. In addition, if the VWAP of the shares of Common Stock over the five (5) trading days immediately preceding the earlier of (x) the 120th day following the Closing and (y) the effective date of the resale registration statement on Form S-3 is less than the Closing VWAP, the Company will issue to ConnectAndSell additional shares of Common Stock to compensate for such decrease, provided that in no event shall the VWAP used for purposes of this adjustment be less than eighty-five percent (85%) of the Closing VWAP.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Consideration is based upon targets occurring during the twelve (12)-month period following the Closing as follows: (i) $2,000,000 (the “</w:t>
      </w:r>
      <w:r>
        <w:rPr>
          <w:rFonts w:ascii="Times New Roman;Times;Serif" w:hAnsi="Times New Roman;Times;Serif"/>
          <w:b/>
          <w:i w:val="false"/>
          <w:caps w:val="false"/>
          <w:smallCaps w:val="false"/>
          <w:sz w:val="20"/>
        </w:rPr>
        <w:t>Base Earn-Out Consideration</w:t>
      </w:r>
      <w:r>
        <w:rPr>
          <w:rFonts w:ascii="Times New Roman;Times;Serif" w:hAnsi="Times New Roman;Times;Serif"/>
          <w:b w:val="false"/>
          <w:i w:val="false"/>
          <w:caps w:val="false"/>
          <w:smallCaps w:val="false"/>
          <w:sz w:val="20"/>
        </w:rPr>
        <w:t xml:space="preserve">”), payable in cash or, at the Company’s option, in shares of Common Stock and/or Pre-Funded Warrants, if the average monthly recurring revenue of the Business for the twelve (12) calendar months following the Closing is greater than or equal to ninety-five percent (95%) of the monthly recurring revenue of the Business as of the last day of the calendar month immediately preceding the Closing; and (ii) additional performance earn-out consideration, payable in shares of Common Stock and/or Pre-Funded Warrants, equal to (A) three (3) times the amount by which the Year 1 MRR exceeds the Closing MRR, if such excess is less than or equal to $333,333, or (B) six (6) times such excess, if such excess is greater than $333,333.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Ownership Limitations and Pre-Funded 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APA, the Company may not issue shares of Common Stock to ConnectAndSell to the extent that, after giving effect to such issuance, ConnectAndSell, together with any affiliates thereof, would beneficially own in excess of 9.99% of the number of shares of Common Stock outstanding immediately following the Closing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In addition, the Company may not issue shares of Common Stock to ConnectAndSell to the extent that the aggregate number of shares so issued would exceed 19.99% of the total number of shares of Common Stock and shares of Class B Common Stock outstanding immediately prior to the Closing (the “</w:t>
      </w:r>
      <w:r>
        <w:rPr>
          <w:rFonts w:ascii="Times New Roman;Times;Serif" w:hAnsi="Times New Roman;Times;Serif"/>
          <w:b/>
          <w:i w:val="false"/>
          <w:caps w:val="false"/>
          <w:smallCaps w:val="false"/>
          <w:sz w:val="20"/>
        </w:rPr>
        <w:t>Nasdaq Ownership Limitation</w:t>
      </w:r>
      <w:r>
        <w:rPr>
          <w:rFonts w:ascii="Times New Roman;Times;Serif" w:hAnsi="Times New Roman;Times;Serif"/>
          <w:b w:val="false"/>
          <w:i w:val="false"/>
          <w:caps w:val="false"/>
          <w:smallCaps w:val="false"/>
          <w:sz w:val="20"/>
        </w:rPr>
        <w:t>,” together with the Beneficial Ownership Limitation, the “</w:t>
      </w:r>
      <w:r>
        <w:rPr>
          <w:rFonts w:ascii="Times New Roman;Times;Serif" w:hAnsi="Times New Roman;Times;Serif"/>
          <w:b/>
          <w:i w:val="false"/>
          <w:caps w:val="false"/>
          <w:smallCaps w:val="false"/>
          <w:sz w:val="20"/>
        </w:rPr>
        <w:t>Ownership Limitations</w:t>
      </w:r>
      <w:r>
        <w:rPr>
          <w:rFonts w:ascii="Times New Roman;Times;Serif" w:hAnsi="Times New Roman;Times;Serif"/>
          <w:b w:val="false"/>
          <w:i w:val="false"/>
          <w:caps w:val="false"/>
          <w:smallCaps w:val="false"/>
          <w:sz w:val="20"/>
        </w:rPr>
        <w:t xml:space="preserve">”). To the extent either Ownership Limitation prevents the Company from issuing consideration comprised exclusively of shares of Common Stock, the Company will instead issue (i) the maximum number of shares of Common Stock that may be issued without exceeding either Ownership Limitation, and (ii) Pre-Funded Warrants exercisable for the remaining shares of Common Stock. Each Pre-Funded Warrant is exercisable for one share of Common Stock at an exercise price of $0.0001 per share.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Closing, the Company issued 294,917 Shares (which equal 9.99% of the number of Shares outstanding immediately following such issuance) and a Pre-Funded Warrant to purchase 1,685,175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and until such time as the approval of the Company’s stockholders contemplated by this Proposal No. 1 (the “</w:t>
      </w:r>
      <w:r>
        <w:rPr>
          <w:rFonts w:ascii="Times New Roman;Times;Serif" w:hAnsi="Times New Roman;Times;Serif"/>
          <w:b/>
          <w:i w:val="false"/>
          <w:caps w:val="false"/>
          <w:smallCaps w:val="false"/>
          <w:sz w:val="20"/>
        </w:rPr>
        <w:t>Stockholders’ Approval</w:t>
      </w:r>
      <w:r>
        <w:rPr>
          <w:rFonts w:ascii="Times New Roman;Times;Serif" w:hAnsi="Times New Roman;Times;Serif"/>
          <w:b w:val="false"/>
          <w:i w:val="false"/>
          <w:caps w:val="false"/>
          <w:smallCaps w:val="false"/>
          <w:sz w:val="20"/>
        </w:rPr>
        <w:t xml:space="preserve">”) is obtained, ConnectAndSell, as a holder of shares of Common Stock, is not entitled to vote on certain matters, including the approval of any amendment to the APA or the Pre-Funded Warrants to delete any ownership limitation or to approve matters that would result in ConnectAndSell’s collective beneficial ownership exceeding 19.99% of the total number of shares of Common Stock and shares of Class B Common Stock outstanding immediately prior to the Closing.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seeking approval of the Asset Purchase Issuance Proposal because, pursuant to the APA and the Pre-Funded Warrants, the Pre-Funded Warrants may not be fully exercised and additional shares of Common Stock may not be issued in connection with the Earn-Out Consideration, VWAP adjustment and other payments under the APA until we receive the approval of our stockholders to remove the Nasdaq Ownership Limitation.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 of Issuance of Securities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issuance of shares of Class A Common Stock upon exercise of the Pre-Funded Warrants and in connection with the Earn-Out Consideration, VWAP adjustment and other payments under the APA would result in an increase in the number of shares of Class A Common Stock outstanding, and our stockholders would incur dilution of their percentage ownership to the extent that ConnectAndSell exercises its Pre-Funded Warrants and receives additional shares. The dilutive effect may be material to our current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to Approve the Share Issuance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Rule 5635(a) requires us to obtain stockholder approval prior to the issuance of securities in connection with the acquisition of the stock or assets of another company if the number of shares of common stock to be issued is or will be equal to or in excess of 20% of the number of shares of common stock outstanding before the issuance of the stock or securities, or 20% or more of the voting power outstanding immediately prior to the issuance. In the case of the Transaction, the 20% threshold is determined based on the total shares of our Class A Common Stock and Class B Common Stock outstanding immediately prior to the Closing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prior to the Closing Date, we had 2,656,723 shares of Class A Common Stock and 33,856 shares of Class B Common Stock outstanding. At the Closing, the Company issued 294,917 Shares and a Pre-Funded Warrant to purchase 1,685,175 Shares. The issuance of 294,917 shares and the potential issuance of 1,685,175 shares of our Class A Common Stock upon exercise of the Pre-Funded Warrants, together with any additional shares issuable in connection with the Earn-Out Consideration, the VWAP adjustment and any other payments under the APA, would exceed 20% of the total shares of Class A Common Stock and Class B Common Stock outstanding prior to giving effect to the Transaction. Therefore, we are seeking stockholder approval under Nasdaq Listing Rule 5635(a) for the potential issuance by us of our Class A Common Stock in excess of 20% of the total shares of Class A Common Stock and Class B Common Stock outstanding immediately prior to the Closing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Potential Consequences if the Asset Purchase Issuance Proposal is Not Approved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do not approve this proposal, we will not be able to issue shares of Class A Common Stock in excess of the Nasdaq Ownership Limitation to ConnectAndSell in connection with the Transaction. As a result, we may be unable to issue sufficient shares upon exercise of the Pre-Funded Warrants or in connection with the Earn-Out Consideration and other payments under the APA. Pursuant to the APA, if the Stockholders’ Approval is not obtained within 120 days following the Closing (or such longer period as mutually agreed by the parties in writing), the Company will be required to pay ConnectAndSell in cash an amount equal to the Closing Non-Cash Consideration within 30 days thereafter, upon which ConnectAndSell will surrender to the Company for cancellation the Pre-Funded Warrants (or portions thereof) corresponding to such cash payment.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and Support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prior to the date of the APA, Joseph P. Davy, the Company’s Chief Executive Officer and chairman of the Board, executed and delivered a Voting and Support Agreement pursuant to which Mr. Davy agreed to vote all shares of Common Stock and Class B Common Stock beneficially owned by him as of the date of the APA, together with any shares of the Company’s capital stock acquired thereafter, in favor of the issuance of shares of Common Stock underlying the Pre-Funded Warrants, as contemplated by the APA to meet any Nasdaq listing standards. As of the Record Date, Mr. Davy beneficially owned [  ] shares of Class A Common Stock and [33,856] shares of Class B Common Stock, representing approximately [  ]% of the total voting power of the Company’s outstanding voting securities.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Interests of Certain Persons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you consider our Board’s recommendation to vote in favor of this proposal, you should be aware that our directors and executive officers and existing stockholders may have interests that may be different from, or in addition to, the interests of other of our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Information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terms of the APA and the Pre-Funded Warrants are included in the form of such documents, which were filed as Exhibits 2.1 and 4.1, respectively, to the Company’s Current Report on Form 8-K, filed with the SEC on July 7, 2026, and are incorporated herein by reference. The discussion herein is qualified in its entirety by reference to the filed documents.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4" w:name="sj_002"/>
      <w:bookmarkEnd w:id="24"/>
      <w:r>
        <w:rPr>
          <w:rFonts w:ascii="Times New Roman;Times;Serif" w:hAnsi="Times New Roman;Times;Serif"/>
          <w:b/>
          <w:i w:val="false"/>
          <w:caps w:val="false"/>
          <w:smallCaps w:val="false"/>
          <w:sz w:val="20"/>
        </w:rPr>
        <w:t>Vote Required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Asset Purchase Issuance Proposal will be approved if a majority of the voting power of the stock present by remote communication or represented by proxy at the Meeting, and entitled to vote, other than ConnectAndSell, vote “FOR” the proposal. Abstentions and broker non-votes will have no effect on the result of the vote.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5" w:name="sj_003"/>
      <w:bookmarkEnd w:id="25"/>
      <w:r>
        <w:rPr>
          <w:rFonts w:ascii="Times New Roman;Times;Serif" w:hAnsi="Times New Roman;Times;Serif"/>
          <w:b/>
          <w:i w:val="false"/>
          <w:caps w:val="false"/>
          <w:smallCaps w:val="false"/>
          <w:sz w:val="20"/>
        </w:rPr>
        <w:t>Recommendation of the Board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Board unanimously recommends that you vote all of your shares “FOR” the Asset Purchase Issuance Proposal as described in this Proposal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pre_025"/>
      <w:bookmarkEnd w:id="26"/>
      <w:r>
        <w:rPr>
          <w:rFonts w:ascii="Times New Roman;Times;Serif" w:hAnsi="Times New Roman;Times;Serif"/>
          <w:b/>
          <w:i w:val="false"/>
          <w:caps w:val="false"/>
          <w:smallCaps w:val="false"/>
          <w:sz w:val="20"/>
        </w:rPr>
        <w:t>PROPOSAL NO. 2 — CORPORATE NAME 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asking stockholders to approve an amendment to the Company’s Second Amended and Restated Certificate of Incorporation (the “</w:t>
      </w:r>
      <w:r>
        <w:rPr>
          <w:rFonts w:ascii="Times New Roman;Times;Serif" w:hAnsi="Times New Roman;Times;Serif"/>
          <w:b/>
          <w:i w:val="false"/>
          <w:caps w:val="false"/>
          <w:smallCaps w:val="false"/>
          <w:sz w:val="20"/>
        </w:rPr>
        <w:t>Name Change Amendment</w:t>
      </w:r>
      <w:r>
        <w:rPr>
          <w:rFonts w:ascii="Times New Roman;Times;Serif" w:hAnsi="Times New Roman;Times;Serif"/>
          <w:b w:val="false"/>
          <w:i w:val="false"/>
          <w:caps w:val="false"/>
          <w:smallCaps w:val="false"/>
          <w:sz w:val="20"/>
        </w:rPr>
        <w:t>”) to change the Company’s legal name from “Banzai International, Inc.” to “Parabolic Technologies, Inc.” (the “</w:t>
      </w:r>
      <w:r>
        <w:rPr>
          <w:rFonts w:ascii="Times New Roman;Times;Serif" w:hAnsi="Times New Roman;Times;Serif"/>
          <w:b/>
          <w:i w:val="false"/>
          <w:caps w:val="false"/>
          <w:smallCaps w:val="false"/>
          <w:sz w:val="20"/>
        </w:rPr>
        <w:t>Name Change</w:t>
      </w:r>
      <w:r>
        <w:rPr>
          <w:rFonts w:ascii="Times New Roman;Times;Serif" w:hAnsi="Times New Roman;Times;Serif"/>
          <w:b w:val="false"/>
          <w:i w:val="false"/>
          <w:caps w:val="false"/>
          <w:smallCaps w:val="false"/>
          <w:sz w:val="20"/>
        </w:rPr>
        <w:t>”). The proposed Name Change Amendment would change only the Company’s legal name and would not affect any other provision of the Certificate of Incorporation or the rights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legal entity name change to “Parabolic Technologies, Inc.” is more consistent with the Company’s newly announced brand name “Parabolic.” The Board considered the following factors in recommending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Business Clarity.</w:t>
      </w:r>
      <w:r>
        <w:rPr>
          <w:rFonts w:ascii="Times New Roman;Times;Serif" w:hAnsi="Times New Roman;Times;Serif"/>
          <w:b w:val="false"/>
          <w:i w:val="false"/>
          <w:caps w:val="false"/>
          <w:smallCaps w:val="false"/>
          <w:sz w:val="20"/>
        </w:rPr>
        <w:t xml:space="preserve"> The current name, “Banzai International, Inc.,” is associated with the Company’s historical focus and product offerings that were known to investors, partners, and the broader market under the Banzai brand. The new “Parabolic” brand and associated name “Parabolic Technologies, Inc.” is intended to signal the change to investors, partners and the broader market about where the Company believes the future of software is headed.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Strategic Alignment.</w:t>
      </w:r>
      <w:r>
        <w:rPr>
          <w:rFonts w:ascii="Times New Roman;Times;Serif" w:hAnsi="Times New Roman;Times;Serif"/>
          <w:b w:val="false"/>
          <w:i w:val="false"/>
          <w:caps w:val="false"/>
          <w:smallCaps w:val="false"/>
          <w:sz w:val="20"/>
        </w:rPr>
        <w:t xml:space="preserve"> The Board believes the new name better positions the Company in the marketplace and supports investor recognition consistent with the Company’s belief that the future of enterprise software will be agentic applications that are net-beneficiaries of AI transformation, and the Company’s plans to focus on building, acquiring, and investing in those and related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Brand Scope.</w:t>
      </w:r>
      <w:r>
        <w:rPr>
          <w:rFonts w:ascii="Times New Roman;Times;Serif" w:hAnsi="Times New Roman;Times;Serif"/>
          <w:b w:val="false"/>
          <w:i w:val="false"/>
          <w:caps w:val="false"/>
          <w:smallCaps w:val="false"/>
          <w:sz w:val="20"/>
        </w:rPr>
        <w:t xml:space="preserve"> “Parabolic Technologies, Inc.” encompasses the full breadth of the Company’s business while remaining concise and accessible to a broad investor audience.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Creation of a Unified Corporate Identity</w:t>
      </w:r>
      <w:r>
        <w:rPr>
          <w:rFonts w:ascii="Times New Roman;Times;Serif" w:hAnsi="Times New Roman;Times;Serif"/>
          <w:b w:val="false"/>
          <w:i w:val="false"/>
          <w:caps w:val="false"/>
          <w:smallCaps w:val="false"/>
          <w:sz w:val="20"/>
        </w:rPr>
        <w:t>. The proposed name is intended to establish a corporate identity that is consistent with the Company’s current technology platform, strategic objectives, and long-term 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approved by stockholders, the Name Change will become effective upon the filing of the Name Change Amendment with the Secretary of State of the State of Delaware, which the Company expects to file promptly following stockholder approval. The Name Change will have no effect on the rights of existing stockholders, the par value or number of authorized shares of Common Stock, or any other provision of the Certificate of Incorporation or Bylaws. Outstanding stock certificates and book-entry positions will continue to be valid and need not be exchanged. The Company has already changed its Nasdaq ticker symbol to “PARA” in anticipation of the Name Change. A copy of the form of Name Change Amendment is attached to this Proxy Statement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or promptly following the effectiveness of the Name Change, the Company anticipates obtaining a new CUSIP number for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Abandon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abandon the proposed Name Change at any time prior to the filing of the Name Change Amendment if the Board determines that proceeding with the Name Change is no longer advisable or in the best interests of the Company and its stockholders. Any determination as to the appropriateness of the Name Change will be made solely by the Board and will depend upon numerous factors, including the Company’s business focus, the Company’s future strategy, general name recognition and brand awareness associated with the Company’s current name, and such other factors as the Board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pre_026"/>
      <w:bookmarkEnd w:id="27"/>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Name Change Proposal requires the affirmative vote of a majority of the voting power of the stock present by remote communication or represented by proxy at the meeting and entitled to vote generally on the subject matter. Abstentions and broker non-votes will have no effect on the result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pre_027"/>
      <w:bookmarkEnd w:id="28"/>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Corporate Name Change described in this Proposal No. 2.</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re_028"/>
      <w:bookmarkEnd w:id="29"/>
      <w:r>
        <w:rPr>
          <w:rFonts w:ascii="Times New Roman;Times;Serif" w:hAnsi="Times New Roman;Times;Serif"/>
          <w:b/>
          <w:i w:val="false"/>
          <w:caps w:val="false"/>
          <w:smallCaps w:val="false"/>
          <w:sz w:val="20"/>
        </w:rPr>
        <w:t>PROPOSAL NO. 3 — EQUITY INCENTIVE PLAN AMENDMENT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Existing Plan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currently provides for an aggregate share reserve of 96,724 shares of Common Stock. In addition, the 2023 Plan contains an annual “evergreen” provision that generally increases the share reserve on January 1 of each applicable year beginning with the first January 1 following the effective date of the 2023 Plan and ending with the last January 1 during the initial ten-year term of the 2023 Plan by the lesser of (A) five percent (5%) of the total number of shares of Fully Diluted Common Stock outstanding (as that term is defined by the 2023 Plan) on the final day of the immediately preceding calendar year, and (B) such lesser number of shares as determined by the Board. The 2023 Plan also currently provides that the aggregate maximum number of shares that may be issued pursuant to the exercise of Incentive Stock Options is 1,073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  ], 2026, our Board approved the following amendments to the 2023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addition of 750,000 shares of Common Stock to the total number of shares of Common Stock reserved for issuance thereunder, increasing the total from 96,724 shares to 846,724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increase in the 2023 Plan’s “evergreen” provision to increase the size of the 2023 Plan each year from five percent (5%) of shares outstanding on the final day of the immediately preceding calendar year to seven point five percent (7.5%), beginning with the January 1, 2027 annual increase;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removal of the cap on the maximum number of shares that may be issued pursuant to the exercise of Incentive Stock Options under the 2023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it is important to provide eligible employees and consultants with the opportunity to acquire an ownership interest in the Company and thereby provide such individuals with an additional incentive that is aligned with stockholders’ interests to contribute to our long-term success. Our Board believes the number of shares currently reserved for future issuance under the 2023 Plan is not adequate to create appropriate incentives for both our current employees and for us to hire additional employees or retain consultants as we grow. Moreover, our Board believes that increasing the “evergreen” provision in the 2023 Plan will afford us reasonable increases in the size of the 2023 Plan as our company and need to provide equity incentives to employees and consultants grows. Finally, the Board believes that removing the cap on the maximum number of shares issuable upon exercise of Incentive Stock Options will provide the Company with greater flexibility in structuring equity awards to attract and retain key talent.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2023 Plan as amended to reflect the amendments for which we are seeking approval shall be attached to the Definitive Proxy Statement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specific amendments described above for which stockholder approval is being sought, the 2023 Plan otherwise remains in force and unmodified.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stockholders approve the EIP Proposal, the Company intends to file the full text of the 2023 Plan, as amended, as an exhibit to a Current Report on Form 8-K that discloses the results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pre_029"/>
      <w:bookmarkEnd w:id="30"/>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to our 2023 Plan require the affirmative vote of the holders of a majority of the voting power of the stock present by remote communication or represented by proxy at the meeting and entitled to vote generally on the subject matter. Abstentions and broker non-votes will have no effect on the result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pre_030"/>
      <w:bookmarkEnd w:id="31"/>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unanimously recommends that you vote all of your shares “FOR” the Equity Incentive Plan Amendment described in this Proposal No. 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bookmarkStart w:id="32" w:name="sj_004"/>
      <w:bookmarkEnd w:id="32"/>
      <w:r>
        <w:rPr>
          <w:rFonts w:ascii="Times New Roman;Times;Serif" w:hAnsi="Times New Roman;Times;Serif"/>
          <w:b/>
          <w:i w:val="false"/>
          <w:caps w:val="false"/>
          <w:smallCaps w:val="false"/>
          <w:sz w:val="20"/>
        </w:rPr>
        <w:t>PROPOSAL NO. 4 — AUTHORIZATION OF ONE OR MORE 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adopted a resolution setting forth a proposed authorization for the Board, in its discretion, to effect one or more reverse stock splits of the issued and outstanding shares of Class A Common Stock and Class B Common Stock, having an aggregate ratio of not less than 1-for-5 and not greater than 1-for-1,000 (each, a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with the exact number, timing and ratio of any such Reverse Stock Split(s) to be determined by the Board, and to approve one or more amendments to the Company’s Second Amended and Restated Certificate of Incorporation (each, a “</w:t>
      </w: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xml:space="preserve">”) to effect such Reverse Stock Split(s), at any time prior to the second anniversary of this Meeting. A copy of the form of Certificate of Amendment is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annexed to this proxy statement. The Board has declared such authorization advisable and is recommending that our stockholders approve this proposal. If approved by our stockholders, this proposal would permit, but not require, the Board to effect one or more Reverse Stock Splits within two years following stockholder approval. The Board would have the authority to determine the exact ratios and timing of any such Reverse Stock Splits and would not be required to seek further stockholder approval. The Board also reserves the right, notwithstanding stockholder approval of this proposal and without further action by the stockholders, to abandon any proposed Reverse Stock Split if, at any time prior to the effectiveness of the applicable Certificate of Amendment, the Board determines that such action is no longer in the best interests of the Company and its stockholders. If the Board does not implement any Reverse Stock Split prior to the second anniversary of this Meeting, the authority granted in this proposal will terminate.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there were [  ] shares of Class A Common Stock and [  ] shares of Class B Common Stock outstanding. The number of issued and outstanding shares of Common Stock following any Reverse Stock Split will depend on the ratio selected by the Board. The Board’s decision as to whether and when to effect any Reverse Stock Split will be based on a number of factors, including market conditions, existing and expected trading prices for our Class A Common Stock, and the continued listing requirements of the Nasdaq Capital Market.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 of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Board’s primary objective in seeking this authorization is to maintain flexibility to increase the per-share trading price of our Class A Common Stock if and when the Board determines it is necessary or advisable. If approved by our stockholders, this proposal would permit, but not require, the Board to effect one or more Reverse Stock Splits within two years following stockholder approval of this proposal. In determining whether and when to effect a Reverse Stock Split, and the applicable ratio, the Board may consider such factors as it deems relevant, including the market price of the Company’s Common Stock, the Company’s capital structure, Nasdaq listing requirements, financing opportunities, general market conditions and other factors that the Board believes are relevant to the Company’s business and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stockholders approve this proposal and the Board determines to implement a Reverse Stock Split, we will file a Certificate of Amendment to amend the existing provision of our Second Amended and Restated Certificate of Incorporation to effect such Reverse Stock Split. The text of the form of proposed amendment is set forth in the Certificate of Amendment annexed to this proxy statement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The Board may effect additional Reverse Stock Splits within the two-year authorization period by filing additional Certificates of Amendment, provided the aggregate ratio of all such Reverse Stock Splits does not exceed the maximum ratio approved by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Reverse Stock Split will be effected simultaneously for all issued and outstanding shares of Common Stock and the Reverse Stock Split ratio will be the same for all issued and outstanding shares of Common Stock. Each Reverse Stock Split will affect all Common Stock stockholders uniformly and will not affect any stockholder’s percentage ownership interests in our company, except those stockholders who would have otherwise received fractional shares will receive the number of shares rounded up to the nearest whole number determined in the manner set forth below under the heading “Fractional Shares.” After each Reverse Stock Split, each share of Common Stock will have the same voting rights and rights to dividends and distributions and will be identical in all other respects to the Common Stock now authorized. No Reverse Stock Split will affect us continuing to be subject to the periodic reporting requirements of the Exchange Act. No Reverse Stock Split is intended to be, and will not have the effect of, a “going private transaction” covered by Rule 13e-3 under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may result in some stockholders owning “odd-lots” of less than 100 shares of the Common Stock. Brokerage commissions and other costs of transactions in odd-lots are generally higher than the costs of transactions in “round-lots” of even multiples of 100 shares. In addition, we will not issue fractional shares in connection with any Reverse Stock Split, and stockholders who would have otherwise been entitled to receive such fractional shares will receive the number of shares determined in the manner set forth below under the heading “Fractional Shares.”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effectiveness of any Reverse Stock Split, if approved by the stockholders and implemented by the Company, current stockholders will hold fewer shares of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Board decides to implement a Reverse Stock Split, the Company will communicate to the public, prior to the effective time of such Reverse Stock Split, additional details regarding the Reverse Stock Split, including the applicable ratio. By voting in favor of this proposal, you are also expressly authorizing the Board to determine not to proceed with, and to defer or to abandon, any Reverse Stock Split, in the Board of Directors’ sole discretion, and to effect one or more Reverse Stock Splits at any time within two years of the date of the Meeting without seeking further stockholder approval. In determining whether to implement a Reverse Stock Split following receipt of stockholder approval, the Board may consider, among other things, various factors, such as: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our ability to maintain our listing on the Nasdaq Capital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historical trading price and trading volume of our Class A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the then-prevailing trading price and trading volume of our Class A Common Stock and the expected impact of the Reverse Stock Split on the trading market for our Class A Common Stock in the short and long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Reasons for the 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 increase the per share price of our Class A Common Stock. </w:t>
      </w:r>
      <w:r>
        <w:rPr>
          <w:rFonts w:ascii="Times New Roman;Times;Serif" w:hAnsi="Times New Roman;Times;Serif"/>
          <w:b w:val="false"/>
          <w:i w:val="false"/>
          <w:caps w:val="false"/>
          <w:smallCaps w:val="false"/>
          <w:sz w:val="20"/>
        </w:rPr>
        <w:t xml:space="preserve">As discussed above, the primary objective for seeking authorization to effect one or more Reverse Stock Splits would be to increase the per share price of our Class A Common Stock and maintain compliance with the Nasdaq Minimum Bid Price Requirement. Our Board believes that, should the appropriate circumstances arise, effecting a Reverse Stock Split could, among other things, help us to appeal to a broader range of investors, generate greater investor interest in the Company, and improve the perception of our Class A Common Stock as an investment security. The two-year authorization period provides the Board with the flexibility to respond to changing market conditions and implement one or more Reverse Stock Splits at the times and ratios that the Board determines to be most advantageous to the Company and its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 potentially improve the liquidity of our Class A Common Stock. </w:t>
      </w:r>
      <w:r>
        <w:rPr>
          <w:rFonts w:ascii="Times New Roman;Times;Serif" w:hAnsi="Times New Roman;Times;Serif"/>
          <w:b w:val="false"/>
          <w:i w:val="false"/>
          <w:caps w:val="false"/>
          <w:smallCaps w:val="false"/>
          <w:sz w:val="20"/>
        </w:rPr>
        <w:t xml:space="preserve">A Reverse Stock Split could allow a broader range of institutions to invest in our Class A Common Stock (namely, funds that are prohibited from buying stocks whose price is below certain thresholds), potentially increasing trading volume and liquidity of our Class A Common Stock and potentially decreasing the volatility of our Class A Common Stock if institutions become long-term holders of our Class A Common Stock. A Reverse Stock Split could help increase analyst and broker interest in our Class A Common Stock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Class A Common Stock can result in individual stockholders paying transaction costs representing a higher percentage of their total share value than would be the case if the share price were higher. Some investors, however, may view a Reverse Stock Split negatively since it reduces the number of shares of Class A Common Stock available in the public market.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Risks Associated with the 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Reverse Stock Split(s) may not increase the price of our Class A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 Board expects that a Reverse Stock Split will result in an increase in the price of our Class A Common Stock, the effect of any Reverse Stock Split cannot be predicted with certainty. Other factors, such as our financial results, market conditions and the market perception of our business, may adversely affect the stock price. As a result, there can be no assurance that any Reverse Stock Split, if completed, will result in any of the intended benefits described above, that the stock price will increase as a result of or following such Reverse Stock Split (or will increase in the same proportion as the applicable reverse stock split ratio) or that the stock price will not decrease in the future.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a decline in the market price of our Class A Common Stock after a Reverse Stock Split may result in a greater percentage decline than would occur in the absence of the Reverse Stock Split. The market price of our Class A Common Stock is based on our performance and other factors, which are unrelated to the number of shares of Common Stock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a Reverse Stock Split is implemented, the resulting per-share price may not attract institutional investors, investment funds or brokers and may not satisfy the investing guidelines of these investors or brokers, and consequently, the trading liquidity of our Class A Common Stock may not improve.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believe that a higher share price may help generate investor and broker interest in the Common Stock, a Reverse Stock Split may not result in a share price that will attract institutional investors or investment funds or satisfy the investing guidelines of institutional investors, investment funds or brokers. For example, some investors, analysts and other stock market participants have a negative perception of reverse stock splits due to: (1) the fact that the share price of some companies that have effected reverse stock splits has subsequently declined in share price and corresponding market capitalization, (2) the potential that the reduction in shares outstanding could adversely impact the liquidity of our Common Stock; and (3) the costs associated with implementing a reverse stock split.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leave certain stockholders with “odd lots.”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may result in some stockholders owning “odd lots” of fewer than 100 shares. Odd lot shares may be more difficult to sell, and brokerage commissions and other costs of transactions in odd lots are generally somewhat higher than the costs of transactions in “round lots” of even multiples of 100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Decrease the Liquidity of Class A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believes that a Reverse Stock Split may result in an increase in the market price of our Class A Common Stock, which could lead to increased interest in our Class A Common Stock and possibly promote greater liquidity for our stockholders. However, a Reverse Stock Split will also reduce the total number of outstanding shares of Class A Common Stock (and outstanding shares of Class B Common Stock), which may lead to reduced trading and a smaller number of market makers for our Class A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Lead to a Decrease in the Overall Market Capitalization of the Company.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may be viewed negatively by the market and, consequently, could lead to a decrease in our overall market capitalization. If the per share market price of our Class A Common Stock does not increase in proportion to the applicable Reverse Stock Split ratio, then our value, as measured by our market capitalization, will be reduced.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directors and executive officers have no substantial interest, directly or indirectly, in the matters set forth in this proposed amendment, except to the extent of their ownership in shares of our Common Stock and securities convertible or exercisable for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Procedures for Effecting 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the Board will have discretion to determine whether and when to effect one or more Reverse Stock Splits on or prior to [  ], 2028, the second anniversary of this Meeting. If implemented by the Board, each Reverse Stock Split would become effective upon filing the applicable Certificate of Amendment with Delaware’s Secretary of State. The actual timing of the effective date of each Reverse Stock Split will be determined by the Board at such time as the Board believes it to be most advantageous to us and our stockholders.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Effects of 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a Reverse Stock Split, each [  ] shares of our Common Stock issued and outstanding immediately prior to the Reverse Stock Split on the effective date (the “</w:t>
      </w:r>
      <w:r>
        <w:rPr>
          <w:rFonts w:ascii="Times New Roman;Times;Serif" w:hAnsi="Times New Roman;Times;Serif"/>
          <w:b/>
          <w:i w:val="false"/>
          <w:caps w:val="false"/>
          <w:smallCaps w:val="false"/>
          <w:sz w:val="20"/>
        </w:rPr>
        <w:t>Old Shares</w:t>
      </w:r>
      <w:r>
        <w:rPr>
          <w:rFonts w:ascii="Times New Roman;Times;Serif" w:hAnsi="Times New Roman;Times;Serif"/>
          <w:b w:val="false"/>
          <w:i w:val="false"/>
          <w:caps w:val="false"/>
          <w:smallCaps w:val="false"/>
          <w:sz w:val="20"/>
        </w:rPr>
        <w:t>”) will automatically and without any action on the part of the stockholders be converted into one share of our Common Stock (the “</w:t>
      </w:r>
      <w:r>
        <w:rPr>
          <w:rFonts w:ascii="Times New Roman;Times;Serif" w:hAnsi="Times New Roman;Times;Serif"/>
          <w:b/>
          <w:i w:val="false"/>
          <w:caps w:val="false"/>
          <w:smallCaps w:val="false"/>
          <w:sz w:val="20"/>
        </w:rPr>
        <w:t>New Shares</w:t>
      </w:r>
      <w:r>
        <w:rPr>
          <w:rFonts w:ascii="Times New Roman;Times;Serif" w:hAnsi="Times New Roman;Times;Serif"/>
          <w:b w:val="false"/>
          <w:i w:val="false"/>
          <w:caps w:val="false"/>
          <w:smallCaps w:val="false"/>
          <w:sz w:val="20"/>
        </w:rPr>
        <w:t xml:space="preserve">”). The applicable ratio for each Reverse Stock Split will be determined by the Board at the time of implementation.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contains approximate number of issued and outstanding shares of Banzai’s common stock immediately following a reverse stock split at the low, mid and high range of the potential reverse stock split atios, without giving effect to any adjustments for fractional shares. </w:t>
      </w:r>
    </w:p>
    <w:p>
      <w:pPr>
        <w:pStyle w:val="TextBody"/>
        <w:bidi w:val="0"/>
        <w:spacing w:before="0" w:after="0"/>
        <w:ind w:left="0" w:right="0" w:firstLine="360"/>
        <w:jc w:val="both"/>
        <w:rPr>
          <w:caps w:val="false"/>
          <w:smallCaps w:val="false"/>
        </w:rPr>
      </w:pPr>
      <w:r>
        <w:rPr>
          <w:caps w:val="false"/>
          <w:smallCaps w:val="false"/>
        </w:rPr>
        <w:t> </w:t>
      </w:r>
    </w:p>
    <w:tbl>
      <w:tblPr>
        <w:tblW w:w="7851" w:type="dxa"/>
        <w:jc w:val="left"/>
        <w:tblInd w:w="0" w:type="dxa"/>
        <w:tblLayout w:type="fixed"/>
        <w:tblCellMar>
          <w:top w:w="0" w:type="dxa"/>
          <w:left w:w="0" w:type="dxa"/>
          <w:bottom w:w="0" w:type="dxa"/>
          <w:right w:w="0" w:type="dxa"/>
        </w:tblCellMar>
      </w:tblPr>
      <w:tblGrid>
        <w:gridCol w:w="2000"/>
        <w:gridCol w:w="60"/>
        <w:gridCol w:w="140"/>
        <w:gridCol w:w="539"/>
        <w:gridCol w:w="60"/>
        <w:gridCol w:w="60"/>
        <w:gridCol w:w="152"/>
        <w:gridCol w:w="587"/>
        <w:gridCol w:w="60"/>
        <w:gridCol w:w="60"/>
        <w:gridCol w:w="152"/>
        <w:gridCol w:w="587"/>
        <w:gridCol w:w="60"/>
        <w:gridCol w:w="60"/>
        <w:gridCol w:w="661"/>
        <w:gridCol w:w="2538"/>
        <w:gridCol w:w="75"/>
      </w:tblGrid>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1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Outstanding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Record </w:t>
              <w:br/>
              <w:t xml:space="preserve">Date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Ratio of </w:t>
              <w:br/>
              <w:t xml:space="preserve">1:5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Ratio of </w:t>
              <w:br/>
              <w:t xml:space="preserve">1:500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Ratio of </w:t>
              <w:br/>
              <w:t xml:space="preserve">1:1,000 (the maximum ratio allowed)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A Common Stock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B Common Stock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Reverse Stock Split will be effected simultaneously for all of our outstanding shares of Common Stock and the exchange ratio will be the same for all of our outstanding shares of Common Stock. Each Reverse Stock Split will affect all of our Common Stock stockholders uniformly and will not affect any stockholder’s percentage of ownership interests in the Company, except to the extent that such Reverse Stock Split results in any of our stockholders owning a fractional share. Common Stock issued pursuant to any Reverse Stock Split will remain fully paid and non-assessable.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xml:space="preserve"> No scrip or fractional shares will be issued in connection with any Reverse Stock Split. Stockholders who otherwise would be entitled to receive fractional shares because they hold a number of Old Shares not evenly divisible by the applicable reverse stock split ratio, will be entitled to a number of shares of New Shares rounded up to the nearest whole number. The ownership of a fractional interest will not give the stockholder any voting, dividend, or other rights except to have his or her fractional interest rounded up to the nearest whole number when the New Shares are issued.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xml:space="preserve"> The Company is presently authorized under its Certificate of Incorporation to issue 350,000,000 shares, consisting of (i) 250,000,000 shares of Class A Common Stock, (ii) 25,000,000 shares of Class B Common Stock, and (iii) 75,000,000 shares of preferred stock, par value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xml:space="preserve">”). No Reverse Stock Split will have any effect on the Company’s authorized capital or number of shares that will be available for issuance after a Reverse Stock Split. The issuance in the future of additional shares of our Class A Common Stock may have the effect of diluting the earnings per share and book value per share, as well as the stock ownership and voting rights of the currently outstanding shares of our Common Stock. Authorized but unissued shares will be available for issuance, and we may issue such shares in future financings or otherwise. If we issue additional shares, the ownership interest of holders of our Common Stock would be diluted. Also, the issued shares may have rights, preferences, or privileges senior to those of our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Outstanding Derivative Securities</w:t>
      </w:r>
      <w:r>
        <w:rPr>
          <w:rFonts w:ascii="Times New Roman;Times;Serif" w:hAnsi="Times New Roman;Times;Serif"/>
          <w:b w:val="false"/>
          <w:i w:val="false"/>
          <w:caps w:val="false"/>
          <w:smallCaps w:val="false"/>
          <w:sz w:val="20"/>
        </w:rPr>
        <w:t xml:space="preserve">. Each Reverse Stock Split will require that proportionate adjustments be made to the conversion rate, the per share exercise price and the number of shares issuable upon the exercise, vesting or conversion of outstanding derivative securities issued by us, in accordance with the applicable split ratio (all figures below are as of the Record Date and are on a pre-Reverse Stock Split basis). The number of shares set forth below includes all shares of common stock issuable upon the exercise of outstanding stock options, the conversion or exercise of convertible securities, including those related to restricted stock units or other equity awards that are scheduled to vest within the next 60 days, including: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outstanding Public Warrants with an exercise price of $115,000.00;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within 60 days from the Record Date upon exercise of outstanding stock options with a weighted average exercise price of $9,207.73 granted through [  ],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within 60 days from the Record Date upon vesting of outstanding restricted stock units granted through [  ],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conversion of outstanding shares of Class B common stock;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outstanding common stock purchase warrants with an exercise price of $1,800.00 that were issued May 2024 pursuant to a “best efforts” offering of our Class A common stock (“Best Efforts Offering”);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warrants issued to the placement agent of the Best Efforts Offering with an exercise price of $2,000.00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are issuable upon exercise of the CP BF common stock warrant with an exercise price of $50.00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are issuable upon exercise of the Alco common stock warrant with an exercise price of $804.00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w:t>
            </w:r>
          </w:p>
        </w:tc>
        <w:tc>
          <w:tcPr>
            <w:tcW w:w="99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6"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outstanding Class A common stock purchase warrants that were issued on November 6, 2024, with an exercise price of $500.00;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outstanding Class B common stock purchase warrants that were issued on November 6, 2024, with an exercise price of $500.00;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warrants issued to the placement agent pursuant to the “PIPE” that closed in June 2025, with an exercise price of $1,062.50;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common stock purchase of 3i, LP warrants issued on June 30, 2025, with an exercise price of $2.75 as per exercise price adjustment and reset as of July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warrants issued to the financial advisor of the transaction that closed on June 30, 2025, with an exercise price of $2.75 as per exercise price adjustment and reset as of July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common stock purchase of 3i, LP warrants issued on August 19, 2025, with an exercise price of $2.75 as per exercise price adjustment and reset as of July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warrants issued to the financial advisor of 3i, LP of the transaction that closed on August 19, 2025, with an exercise price of $2.75 as per exercise price adjustment and reset as of July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common stock purchase of 3i, LP warrants issued on October 8, 2025, with an exercise price of $2.75 as per exercise price adjustment and reset as of July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warrants issued to the financial advisor of 3i, LP of the transaction that closed on October 8, 2025, with an exercise price of $2.75 as per exercise price adjustment and reset as of July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common stock purchase of 3i, LP warrants issued on February 13, 2026, with an exercise price of $2.75 as per exercise price adjustment and reset as of July 14, 2026;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shares issuable upon exercise of warrants issued to the financial advisor of 3i, LP of the transaction that closed on February 13, 2026 with an exercise price of $2.75 as per exercise price adjustment and reset as of July 14,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adjustments to the above securities, as required by each Reverse Stock Split and in accordance with the applicable split ratio, would result in approximately the same aggregate price being required to be paid under such securities upon exercise, and approximately the same value of shares of Common Stock being delivered upon such exercise or conversion, immediately following each Reverse Stock Split as was the case immediately preceding such Reverse Stock Split.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Accounting Matters.</w:t>
      </w:r>
      <w:r>
        <w:rPr>
          <w:rFonts w:ascii="Times New Roman;Times;Serif" w:hAnsi="Times New Roman;Times;Serif"/>
          <w:b w:val="false"/>
          <w:i w:val="false"/>
          <w:caps w:val="false"/>
          <w:smallCaps w:val="false"/>
          <w:sz w:val="20"/>
        </w:rPr>
        <w:t xml:space="preserve"> No Reverse Stock Split will affect the par value of our Common Stock. As a result, on the effective date of each Reverse Stock Split, the stated capital on our balance sheet attributable to our Common Stock will be reduced in proportion to the applicable Reverse Stock Split ratio and the additional paid-in capital account shall be credited with the amount by which the stated capital is reduced. The per share net income or loss and net book value of our Common Stock will also be increased because there will be fewer shares of our Common Stock outstanding.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Anti-Takeover Effect.</w:t>
      </w:r>
      <w:r>
        <w:rPr>
          <w:rFonts w:ascii="Times New Roman;Times;Serif" w:hAnsi="Times New Roman;Times;Serif"/>
          <w:b w:val="false"/>
          <w:i w:val="false"/>
          <w:caps w:val="false"/>
          <w:smallCaps w:val="false"/>
          <w:sz w:val="20"/>
        </w:rPr>
        <w:t xml:space="preserve"> Although the issuance of additional shares of Common Stock could, under certain circumstances, have an anti-takeover effect (for example, by permitting issuances that would dilute the stock ownership of a person seeking to effect a change in the composition of our Board or contemplating a tender offer or other transaction for the combination of the Company with another company), the Reverse Stock Split authorization was not proposed in response to any effort of which we are aware to accumulate our shares of Common Stock or obtain control of us, nor is it part of a plan by management to recommend a series of similar actions having an anti-takeover effect to our Board of Directors and stockholders. Notwithstanding any decrease in the number of outstanding shares of Common Stock following the implementation of one or more Reverse Stock Splits, the Board does not intend for any such transaction to be the first step in a “going private transaction” within the meaning of Rule 13e-3 of the Exchange Act, and the implementation of any Reverse Stock Split will not cause the Company to go private. Other than this proposal, our Board of Directors does not currently contemplate recommending the adoption of any other corporate action that could be construed to affect the ability of third parties to take over or change control of the Company.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held by each individual stockholder will be reduced if a Reverse Stock Split is implemented. This will increase the number of stockholders who hold less than a “round lot,” or 100 shares. Typically, the transaction costs to stockholders selling “odd lots” are higher on a per share basis. Consequently, a Reverse Stock Split could increase the transaction costs to existing stockholders in the event they wish to sell all or a portion of their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periodic reporting and other requirements of the Exchange Act. The proposed Reverse Stock Split(s) will not affect the registration of the Common Stock under the Exchange Act. If a Reverse Stock Split is implemented, our Class A Common Stock will continue to be reported on The Nasdaq Capital Market under the ticker symbol “PARA,” subject to compliance with applicable listing standards. We will continue to be subject to the periodic reporting requirements of the Securities Exchange Act of 1934, as amended.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Book Entry Shares</w:t>
      </w:r>
      <w:r>
        <w:rPr>
          <w:rFonts w:ascii="Times New Roman;Times;Serif" w:hAnsi="Times New Roman;Times;Serif"/>
          <w:b w:val="false"/>
          <w:i w:val="false"/>
          <w:caps w:val="false"/>
          <w:smallCaps w:val="false"/>
          <w:sz w:val="20"/>
        </w:rPr>
        <w:t xml:space="preserve">. If a Reverse Stock Split is effected, stockholders, either as direct or beneficial owners, will have their holdings electronically adjusted by our transfer agent (and, for beneficial owners, by their brokers or banks that hold in “street name” for their benefit, as the case may be) to give effect to such Reverse Stock Split. Banks, brokers, custodians or other nominees will be instructed to effect the Reverse Stock Split for their beneficial holders holding Common Stock in street name. However, these banks, brokers, custodians, or other nominees may have different procedures than registered stockholders for processing the Reverse Stock Split and making payment for fractional shares. If a stockholder holds shares of Common Stock with a bank, broker, custodian or other nominee and has any questions in this regard, stockholders are encouraged to contact their bank, broker, custodian or other nominee. We do not issue physical certificates to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Appraisal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Under the Delaware General Corporation Law, our stockholders are not entitled to dissenters’ rights or appraisal rights with respect to any Reverse Stock Split described in the Reverse Split Proposal, and we will not independently provide our stockholders with any such rights.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Procedure for Effecting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Reverse Stock Split will be accomplished by amending the Company’s Certificate of Incorporation by filing a Certificate of Amendment with the Secretary of State of the State of Delaware to include a paragraph in substantially the same form as follows: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of [  ],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each [  ] shares of Class A Common Stock and each [  ] shares of Class B Common Stock issued and outstanding shall, automatically and without any action on the part of the respective holders thereof, be combined and converted into one (1) share of Class A Common Stock or one (1) share of Class B Common Stock, respectively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No fractional shares shall be issued in connection with the Reverse Stock Split. All shares of Class A Common Stock and Class B Common Stock (including fractions thereof) are issuable upon the Reverse Stock Split to a given holder shall be aggregated for purposes of determining whether the Reverse Stock Split would result in the issuance of a fractional share. If, after the aforementioned aggregation, the Reverse Stock Split would result in the issuance of a fraction of a share of Class A Common Stock or Class B Common Stock, the Corporation shall, in lieu of issuing any such fractional share, round up to the nearest whole number of shares in order to bring the number of shares held by such holder up to the next whole number of shares. No certificates representing fractional shares of Class A Common Stock or Class B Common Stock shall be issued in connection with the Reverse Stock Split. Each book entry that immediately prior to the Effective Time represented shares of Class A Common Stock or Class B Common Stock (“</w:t>
      </w:r>
      <w:r>
        <w:rPr>
          <w:rFonts w:ascii="Times New Roman;Times;Serif" w:hAnsi="Times New Roman;Times;Serif"/>
          <w:b/>
          <w:i w:val="false"/>
          <w:caps w:val="false"/>
          <w:smallCaps w:val="false"/>
          <w:sz w:val="20"/>
        </w:rPr>
        <w:t>Old Certificates</w:t>
      </w:r>
      <w:r>
        <w:rPr>
          <w:rFonts w:ascii="Times New Roman;Times;Serif" w:hAnsi="Times New Roman;Times;Serif"/>
          <w:b w:val="false"/>
          <w:i w:val="false"/>
          <w:caps w:val="false"/>
          <w:smallCaps w:val="false"/>
          <w:sz w:val="20"/>
        </w:rPr>
        <w:t xml:space="preserve">”) shall thereafter represent the number of shares of Class A Common Stock or Class B Common Stock, respectively into which the shares of Class A Common Stock or Class B Common Stock, respectively represented by the Old Certificate shall have been combined, subject to the elimination of fractional share interests as described above.”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form of Certificate of Amendment to the Certificate of Incorporation of the Company is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Reverse Stock Split will become effective at such future date as determined by the Board of Directors, as evidenced by the filing of the applicable Certificate of Amendment with the Secretary of State of the State of Delaware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xml:space="preserve">”), but in no event later than [  ], 2028. Beginning at the Effective Time, each book entry representing Old Shares will be deemed for all corporate purposes to evidence ownership of New Shares.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practicable after each Effective Time, stockholders will be notified that a Reverse Stock Split has been effected. Since all shares of Common Stock are held in book entry, once the Reverse Stock Split is effective, our transfer agent will process the exchange automatically and book entry statements will be mailed to Common Stock stockholders showing the new amount of shares of Common Stock they own.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effective date of each Reverse Stock Split, the CUSIP number for our Common Stock may change.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Material U.S. Federal Income Tax Consequences of the 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a Reverse Stock Split that are applicable to U.S. holders (as defined below) of the Company’s Common Stock, but does not purport to be a complete analysis of all potential tax effects. Because the Board has not determined whether it will implement a Reverse Stock Split, nor selected any applicable ratio, the discussion below is necessarily general in nature. This summary is based upon current provisions of the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existing treasury regulations, judicial decisions, and published rulings and administrative pronouncements of the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xml:space="preserve">”), all in effect as of the date hereof and all of which are subject to differing interpretations or change. Any such change or differing interpretation, which may be retroactive, could alter the tax consequences to the Company’s stockholders as described in this summary.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discussion does not address all U.S. federal income tax consequences relevant to the Company’s stockholder. In addition, it does not address consequences relevant to the Company’s stockholders that are subject to particular U.S. or non-U.S. tax rules, including, without limitation to the Company’s stockholders that are: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do not hold their Common Stock as a “capital asset” within the meaning of Section 1221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brokers, dealers or traders in securities; banks; insurance companies; other financial institutions; mutual funds;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real estate investment trusts; regulated investment companies; tax-exempt organizations or governmental organizations;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pass-through entities such as partnerships, S corporations, disregarded entities for federal income tax purposes and limited liability companies (and investors therein);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are not U.S. holders (as defined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stockholders who are subject to the alternative minimum tax provisions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hold their shares as part of a hedge, wash sale, synthetic security, conversion transaction, or other integrated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that have a functional currency other than the U.S. dollar; traders in securities who elect to apply a mark-to-market method of accounting;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hold shares of the Company’s Common Stock that may constitute “qualified small business stock” under Section 1202 of the Code or as “Section 1244 stock” for purposes of Section 1244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elect to apply the provisions of Section 1400Z-2 to any gains realized in the Reverse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acquired their shares of the Company’s Common Stock in a transaction subject to the gain rollover provisions of Section 1045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subject to special tax accounting rules as a result of any item of gross income with respect to the Company’s Common Stock being taken into account in an “applicable financial statement” (as defined in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deemed to sell the Company’s Common Stock under the constructive sale provisions of the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persons who acquired their shares of stock pursuant to the exercise of options or otherwise as compensation or through a tax-qualified retirement plan or through the exercise of a warrant or conversion rights under convertible instruments; and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certain expatriates or former citizens or long-term residents of the United States.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stockholders subject to particular U.S. or non-U.S. tax rules that are described in this paragraph are urged to consult their own tax advisors regarding the consequences to them of the Reverse Split.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entity that is treated as a partnership for U.S. federal income tax purposes holds the Company’s Common Stock, the U.S. federal income tax treatment of a partner in the partnership will generally depend upon the status of the partner, the activities of the partnership and certain determinations made at the partner level. If you are a partnership or a partner of a partnership holding the Company’s capital stock or any other person not addressed by this discussion, you should consult your tax advisors regarding the tax consequences of the Reverse Split.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following discussion does not address: (a) the tax consequences of transactions effectuated before, after or at the same time as the Reverse Split, whether or not they are in connection with the Reverse Split; (b) any U.S. federal non-income tax consequences of the Reverse Split, including estate, gift or other tax consequences; (c) any state, local or non-U.S. tax consequences of the Reverse Split; or (d) the Medicare contribution tax on net investment income. No ruling from the IRS or opinion of counsel, has been or will be requested in connection with the Reverse Split. The Company’s stockholders should be aware that the IRS could adopt a position which could be sustained by a court contrary to that set forth in this discussion.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Definition of “U.S. Holder”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discussion, a “U.S. holder” is a beneficial owner of the Company’s Common Stock that is, for U.S. federal income tax purposes: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an individual who is a citizen or resident of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a corporation or any other entity taxable as a corporation created or organized in or under the laws of the United States, any state thereof, or the District of Columbia;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was in existence on August 20, 1996 and has a valid election in effect under applicable Treasury Regulations to be treated as a United States person for U.S. federal income tax purposes; or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an estate, the income of which is subject to U.S. federal income tax regardless of its source.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Tax Consequences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should constitute a “recapitalization” for U.S. federal income tax purposes within the meaning of Section 368(a) of the Code. As a result, a U.S. holder generally should not recognize gain or loss upon a Reverse Stock Split, except with respect to cash received in lieu of a fractional share of the Company’s Common Stock (which fractional share will be treated as received and then exchanged for such cash). A U.S. holder’s aggregate tax basis in the shares of the Company’s Common Stock received pursuant to a Reverse Stock Split should equal the aggregate tax basis of the shares of the Company’s Common Stock surrendered (excluding any portion of such basis that is allocated to any fractional share of the Company’s Common Stock), and such U.S. holder’s holding period in the shares of the Company’s Common Stock received should include the holding period in the shares of the Company’s Common Stock surrendered. Treasury Regulations provide detailed rules for allocating the tax basis and holding period of the shares of the Company’s Common Stock surrendered to the shares of the Company’s Common Stock received in a recapitalization pursuant to a Reverse Stock Split. U.S. holders of shares of the Company’s Common Stock acquired on different dates and at different prices should consult their tax advisors regarding the allocation of the tax basis and holding period of such shares.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U.S. holder that receives cash in lieu of a fractional share of the Common Stock pursuant to the Reverse Split should recognize capital gain or loss in an amount equal to the difference between the amount of cash received and the U.S. holder’s tax basis in the shares of the Common Stock surrendered that is allocated to such fractional share of the Common Stock. Any such gain or loss generally will be long-term capital gain or loss if, as of the effective time of the Reverse Split, the U.S. holder’s holding period for such fractional share exceeds one year. Long-term capital gains of certain non-corporate taxpayers, including individuals, are generally taxed at preferential rates. The deductibility of capital losses is subject to limitations.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Information Reporting and Backup Withholding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of cash made in lieu of a fractional share of the Company’s Common Stock may, under certain circumstances, be subject to information reporting and backup withholding.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of the Company’s capital stock, if any, provided the required information is timely furnished to the IRS. The Company’s stockholders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Because of the complexity of the tax laws and because the tax consequences to the Company or to any particular stockholder may be affected by matters not discussed herein, stockholders are urged to consult their own tax advisors as to the specific tax consequences to them in connection with the Reverse Split, including tax reporting requirements, the applicability and effect of foreign, U.S. federal, state and local and other applicable tax laws and the effect of any proposed changes in the tax laws.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 w:name="sj_005"/>
      <w:bookmarkEnd w:id="33"/>
      <w:r>
        <w:rPr>
          <w:rFonts w:ascii="Times New Roman;Times;Serif" w:hAnsi="Times New Roman;Times;Serif"/>
          <w:b/>
          <w:i w:val="false"/>
          <w:caps w:val="false"/>
          <w:smallCaps w:val="false"/>
          <w:sz w:val="20"/>
        </w:rPr>
        <w:t>Vote Required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proposal to authorize the Board to effect one or more Reverse Stock Splits and to file one or more Certificates of Amendment regarding same requires the affirmative vote of a majority of the voting power of the stock present by remote communication or represented by proxy at the meeting and entitled to vote generally on the subject matter shall be the act of the stockholders. Abstentions and broker non-votes will have no effect on the result of the vote.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4" w:name="sj_006"/>
      <w:bookmarkEnd w:id="34"/>
      <w:r>
        <w:rPr>
          <w:rFonts w:ascii="Times New Roman;Times;Serif" w:hAnsi="Times New Roman;Times;Serif"/>
          <w:b/>
          <w:i w:val="false"/>
          <w:caps w:val="false"/>
          <w:smallCaps w:val="false"/>
          <w:sz w:val="20"/>
        </w:rPr>
        <w:t>Recommendation of the Board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Board unanimously recommends that you vote all of your shares “FOR” the authorization of one or more Reverse Stock Splits as described in this Proposal No. 4.</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re_034"/>
      <w:bookmarkEnd w:id="35"/>
      <w:r>
        <w:rPr>
          <w:rFonts w:ascii="Times New Roman;Times;Serif" w:hAnsi="Times New Roman;Times;Serif"/>
          <w:b/>
          <w:i w:val="false"/>
          <w:caps w:val="false"/>
          <w:smallCaps w:val="false"/>
          <w:sz w:val="20"/>
        </w:rPr>
        <w:t>PROPOSAL NO. 5 — ADJOURNMENT OF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pre_035"/>
      <w:bookmarkEnd w:id="36"/>
      <w:r>
        <w:rPr>
          <w:rFonts w:ascii="Times New Roman;Times;Serif" w:hAnsi="Times New Roman;Times;Serif"/>
          <w:b/>
          <w:i w:val="false"/>
          <w:caps w:val="false"/>
          <w:smallCaps w:val="false"/>
          <w:sz w:val="20"/>
        </w:rPr>
        <w:t>Purpose of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Meeting is convened and a quorum is present, but there are not sufficient votes to approve one or more of the proposals or if a quorum is not present for one or more of the proposals, our proxy holders may move to continue, adjourn or postpone the Meeting at that time in order to enable our Board to solicit additional proxies.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proposal, we are asking stockholders to authorize the holder of any proxy solicited by the Board to vote in favor of granting discretionary authority to the Board to adjourn the Meeting to another date, time or place for the purpose of soliciting additional proxies. If the stockholders approve this proposal, the Board could adjourn the Meeting and any adjourned session of the Meeting and use the additional time to solicit additional proxies, including the solicitation of proxies from stockholders who have previously voted.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the Meeting, the number of shares present or represented and voting to approve the presented proposals is not sufficient to approve Proposals 1, 2, 3 or 4 or if a quorum is not present for any of the proposals, the Board currently intends to move to adjourn the Meeting to enable the Board to solicit additional proxies for the approval of any such proposal(s) or to constitute a quorum.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adjournment may be with respect to one or more proposals, but not necessarily all proposals, to be voted or acted upon at the Meeting and any adjournment will not delay or otherwise affect the effectiveness and validity of a vote or other action taken at the Meeting prior to adjournment.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believes that, if the number of shares of our common stock voting in favor of any of the proposals at the Meeting is insufficient to approve such proposals, it is in the best interests of our stockholders to enable us, if we so choose and for a limited period of time, to continue to seek to obtain a sufficient number of additional votes in favor of such proposals. Any signed proxies received by us in which no voting instructions are provided on such matter will be voted in favor of an adjournment in these circumstances. If the Meeting is adjourned, the time and place of the adjourned Annual Meeting will be announced at the time the adjournment is taken.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it is necessary to adjourn the Meeting, no notice of the adjourned meeting is required to be given to our stockholders, other than an announcement at the Meeting of the time and place to which the Meeting is adjourned, so long as the meeting is adjourned for 30 days or less and no new record date is fixed for the adjourned meeting. At the adjourned meeting, we may transact any business which might have been transacted at the original meeting.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pre_036"/>
      <w:bookmarkEnd w:id="37"/>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shares present by remote communication or represented by proxy at the meeting, though less than a quorum is required to approve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pre_037"/>
      <w:bookmarkEnd w:id="38"/>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a vote “FOR” approval of the adjournment proposal.</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knows of no other matter to be presented at the Meeting. If any additional matter should properly come before the Meeting, it is the intention of the persons named in the enclosed proxy to vote such proxy in accordance with their judgment on any such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pre_038"/>
      <w:bookmarkEnd w:id="39"/>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Future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Registered stockholders can further save the Company expense by consenting to receive all future proxy statements, forms of proxy and annual reports electronically via e-mail or the Internet. To sign up for electronic delivery, please access the website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when transmitting your voting instructions and, when prompted, indicate that you agree to receive or access stockholder communications electronically in future years. Your choice will remain in effect unless and until you revoke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revoke your decision to receive or access stockholder communications electronically, access the website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enter your current PIN, select “Cancel my Enrollment”, and click on the Submit button. After submitting your entry, the Cancel Enrollment Confirmation screen will be displayed. This screen will show your current Enrollment Number. To confirm your enrollment cancellation, click on the Submit button. Otherwise, click on the Back button to return to the Enrollment Maintenance screen. After submitting your entry, the Cancel Enrollment Complete screen will be displayed. This screen will indicate that your enrollment has been cancelled. You may be asked to complete a brief survey to help us understand why you opted out of electronic delivery. You will be sent an e-mail message confirming the cancellation of your enrollment. No further electronic communications will be conducted for your account, and your Enrollment Number will be marked as “Inactive.” You may at any time reactivate your enrollment. You will be responsible for any fees or charges that you would typically pay for access to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pre_039"/>
      <w:bookmarkEnd w:id="40"/>
      <w:r>
        <w:rPr>
          <w:rFonts w:ascii="Times New Roman;Times;Serif" w:hAnsi="Times New Roman;Times;Serif"/>
          <w:b/>
          <w:i w:val="false"/>
          <w:caps w:val="false"/>
          <w:smallCaps w:val="false"/>
          <w:sz w:val="20"/>
        </w:rPr>
        <w:t>Deadline for Submission of Stockholder Proposals for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proposal to be considered for inclusion in our Proxy Statement and form of proxy for submission to the stockholders at our Meeting, it must be submitted in writing and comply with the requirements of Rule 14a-8 of the Exchange Act. Such proposals must be received by the Company at its offices 435 Ericksen Ave NE, Suite 250, Bainbridge Island, WA 98110, Attention: Chief Executive Officer, no later than [  ],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notified of a stockholder proposal a reasonable time prior to the time we send our Proxy Statement for our Meeting, then our Board will have discretionary authority to vote on the stockholder proposal, even though the stockholder proposal is not discussed in the Proxy Statement. In order to curtail any controversy as to the date on which a stockholder proposal was received by us, it is suggested that stockholder proposals be submitted by certified mail, return receipt requested, and be addressed to Banzai International, Inc., 435 Ericksen Ave NE, Suite 250, Bainbridge Island, WA 98110 Attention: Chief Executive Officer. Notwithstanding, the foregoing shall not effectuate any rights of stockholders to request inclusion of proposals in our Proxy Statement pursuant to Rule 14a-8 under the Exchange Act nor grant any stockholder a right to have any nominee included in our Proxy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pre_040"/>
      <w:bookmarkEnd w:id="41"/>
      <w:r>
        <w:rPr>
          <w:rFonts w:ascii="Times New Roman;Times;Serif" w:hAnsi="Times New Roman;Times;Serif"/>
          <w:b/>
          <w:i w:val="false"/>
          <w:caps w:val="false"/>
          <w:smallCaps w:val="false"/>
          <w:sz w:val="20"/>
        </w:rPr>
        <w:t>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solicitation of proxies is made on behalf of the Board, and we will bear the cost of soliciting proxies. Proxies may be solicited through the mail and through telephonic or telegraphic communications to, or by meetings with, stockholders or their representatives by our directors, officers and other employees who will receive no additional compensation therefor. We may also retain a proxy solicitation firm to assist us in obtaining proxies by mail, facsimile or email from record and beneficial holders of shares for the Meeting. If we retain a proxy solicitation firm, we expect to pay such firm reasonable and customary compensation for its services, including out-of-pocket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pre_041"/>
      <w:bookmarkEnd w:id="42"/>
      <w:r>
        <w:rPr>
          <w:rFonts w:ascii="Times New Roman;Times;Serif" w:hAnsi="Times New Roman;Times;Serif"/>
          <w:b/>
          <w:i w:val="false"/>
          <w:caps w:val="false"/>
          <w:smallCaps w:val="false"/>
          <w:sz w:val="20"/>
        </w:rPr>
        <w:t>Delivery of Proxy Materials to Households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copy of this Proxy Statement is being delivered to multiple registered stockholders who share an address unless we have received contrary instructions from one or more of the stockholders. A separate form of proxy and a separate notice of the Meeting are being included for each account at the shared address. Registered stockholders who share an address and would like to receive a separate copy of this Proxy Statement, or have questions regarding the householding process, may contact the Company’s transfer agent: Continental Stock Transfer &amp; Trust Company, by calling (212) 509-4000, or by forwarding a written request addressed to Continental Stock Transfer &amp; Trust Company, 1 State St 30th floor, New York, NY 10004. Promptly upon request, a separate copy of this Proxy Statement will be sent. By contacting Continental Stock Transfer &amp; Trust Company, registered stockholders sharing an address can also (i) notify the Company that the registered stockholders wish to receive separate annual reports or quarterly reports to stockholders, Proxy Statements and/or Notices of Internet Availability of Proxy Materials, as applicable, in the future or (ii) request delivery of a single copy of annual reports or quarterly reports to stockholders and Proxy Statements in the future if registered stockholders at the shared address are receiving multiple copies.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our Common Stock, you may have received householding information from your broker, brokerage firm, broker/dealer, bank, or other nominee in the past. Please contact the holder of record directly if you have questions, require additional copies of this Proxy Statement, or wish to revoke your decision to household and thereby receive multiple copies. You should also contact the holder of record if you wish to institute 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pre_042"/>
      <w:bookmarkEnd w:id="4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informational requirements of the Exchange Act and in accordance therewith files reports, Proxy Statements, and other information with the SEC. Such reports, Proxy Statements and other information are available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Stockholders who have questions in regard to any aspect of the matters discussed in this Proxy Statement should contact Dean Ditto, our Chief Financial Officer, at ir@banzai.io.</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pre_043"/>
      <w:bookmarkEnd w:id="44"/>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THE SPECIAL MEETING OF STOCKHOLDERS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at 12:00 p.m. ET on [  ],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 [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Joseph Davy, as proxy of the undersigned, with full power to appoint his substitute, and hereby authorizes him to represent and to vote all the shares of stock of Banzai International, Inc. which the undersigned is entitled to vote, as specified below on this card, at the special meeting of stockholders of Banzai International, Inc.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which will take place on [  ], 2026 at 12:00 p.m. ET, via the Demio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PROXY, WHEN PROPERLY EXECUTED, WILL BE VOTED IN THE MANNER DIRECTED HEREIN BY THE UNDERSIGNED STOCKHOLDER. IF NO DIRECTION IS MADE, THIS PROXY WILL BE VOTED IN ACCORDANCE WITH THE RECOMMENDATION OF THE BOARD OF DIRECTORS FOR EACH OF THE PROPOSALS.</w:t>
      </w:r>
      <w:r>
        <w:rPr>
          <w:rFonts w:ascii="Times New Roman;Times;Serif" w:hAnsi="Times New Roman;Times;Serif"/>
          <w:b w:val="false"/>
          <w:i w:val="false"/>
          <w:caps w:val="false"/>
          <w:smallCaps w:val="false"/>
          <w:sz w:val="20"/>
        </w:rPr>
        <w:t xml:space="preserve"> This proxy authorizes the above designated proxy to vote in his discretion on such other business as may properly come before the meeting or any adjournments or postponements thereof to the extent authorized by Rule 14a-4(c) promulgated under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ALL PROPOSALS.</w:t>
        <w:br/>
        <w:t xml:space="preserve">PLEASE SIGN, DATE AND RETURN PROMPTLY, </w:t>
      </w:r>
      <w:r>
        <w:rPr>
          <w:rFonts w:ascii="Times New Roman;Times;Serif" w:hAnsi="Times New Roman;Times;Serif"/>
          <w:b w:val="false"/>
          <w:i w:val="false"/>
          <w:caps w:val="false"/>
          <w:smallCaps w:val="false"/>
          <w:sz w:val="20"/>
          <w:u w:val="single"/>
        </w:rPr>
        <w:t>BEFORE 11:59 P.M. ET ON [  ], 2026</w:t>
      </w:r>
      <w:r>
        <w:rPr>
          <w:rFonts w:ascii="Times New Roman;Times;Serif" w:hAnsi="Times New Roman;Times;Serif"/>
          <w:b w:val="false"/>
          <w:i w:val="false"/>
          <w:caps w:val="false"/>
          <w:smallCaps w:val="false"/>
          <w:sz w:val="20"/>
        </w:rPr>
        <w:t>, IN THE ENCLOSED ENVELOPE.</w:t>
        <w:br/>
        <w:t>PLEASE MARK YOUR VOTE IN BLUE OR BLACK INK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To authorize, for purposes of complying with Nasdaq Listing Rule 5635(a), the issuance of shares of the Company’s Class A Common Stock, including upon the exercise of pre-funded warrants, issuable pursuant to that certain Asset Purchase Agreement, dated as of July 2, 2026, by and among the Company, Banzai CS Acquisition, Inc. and ConnectAndSell, Inc., in an amount equal to or in excess of 20% of all of the Company’s Class A Common Stock and Class B Common Stock outstanding immediately prior to the closing of the transactions contemplated by the APA (the “</w:t>
      </w:r>
      <w:r>
        <w:rPr>
          <w:rFonts w:ascii="Times New Roman;Times;Serif" w:hAnsi="Times New Roman;Times;Serif"/>
          <w:b/>
          <w:i w:val="false"/>
          <w:caps w:val="false"/>
          <w:smallCaps w:val="false"/>
          <w:sz w:val="20"/>
        </w:rPr>
        <w:t>Asset Purchase Issuance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w:t>
      </w:r>
      <w:r>
        <w:rPr>
          <w:rFonts w:ascii="Times New Roman;Times;Serif" w:hAnsi="Times New Roman;Times;Serif"/>
          <w:b w:val="false"/>
          <w:i w:val="false"/>
          <w:caps w:val="false"/>
          <w:smallCaps w:val="false"/>
          <w:sz w:val="20"/>
        </w:rPr>
        <w:t>The approval of an amendment to the Company’s Second Amended and Restated Certificate of Incorporation to change the Company’s legal name from “Banzai International, Inc.” to “Parabolic Technologies, Inc.”</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The approval of an amendment to the Banzai International, Inc. 2023 Equity Incentive Plan to (i) increase the number of shares of Common Stock reserved for issuance thereunder by 750,000 shares, (ii) increase the evergreen provision from 5% per year to 7.5% per year, and (iii) remove the cap on the maximum number of shares that may be issued pursuant to the exercise of Incentive Stock Options.</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The authorization of the Board of Directors, in its discretion, to effect one or more reverse stock splits of the Company’s issued and outstanding Class A common stock, par value $0.0001 per share and Class B Common Stock, par value $0.0001 per share, at an aggregate ratio of not less than 1-for-5 and not greater than 1-for-1,000, with the exact number, timing and ratio of any such reverse stock split(s) to be determined at the discretion of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 </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5: </w:t>
      </w:r>
      <w:r>
        <w:rPr>
          <w:rFonts w:ascii="Times New Roman;Times;Serif" w:hAnsi="Times New Roman;Times;Serif"/>
          <w:b w:val="false"/>
          <w:i w:val="false"/>
          <w:caps w:val="false"/>
          <w:smallCaps w:val="false"/>
          <w:sz w:val="20"/>
        </w:rPr>
        <w:t xml:space="preserve">The approval of an adjournment of the Special Meeting to a later date or dates, if necessary, to permit further solicitation and vote of proxies in the event there are not sufficient votes in favor of one of more of the proposals or there is not a quorum for one or more of the other proposals. </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if you intend to attend this meeting ☐ YES ☐ NO</w:t>
      </w:r>
    </w:p>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825"/>
        <w:gridCol w:w="60"/>
        <w:gridCol w:w="60"/>
        <w:gridCol w:w="60"/>
        <w:gridCol w:w="2330"/>
        <w:gridCol w:w="60"/>
        <w:gridCol w:w="75"/>
      </w:tblGrid>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shares held in (Please print):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(if 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 Shares Entitled to Vote: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 Number(s):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
        <w:gridCol w:w="9753"/>
      </w:tblGrid>
      <w:tr>
        <w:trPr/>
        <w:tc>
          <w:tcPr>
            <w:tcW w:w="45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exactly as your name or names appear in the Company’s stock transfer books. When shares are held jointly, each holder should sign. When signing as executor, administrator, attorney, trustee or guardian, please give full title as such.</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signer is a corporation, please sign full corporate name by duly authorized officer, giving full title as such.</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signer is a partnership, please sign in partnership name by authorized person.</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provide any change of address information in the spaces below in order that we may update our records:</w:t>
            </w:r>
          </w:p>
        </w:tc>
      </w:tr>
    </w:tbl>
    <w:p>
      <w:pPr>
        <w:pStyle w:val="TextBody"/>
        <w:bidi w:val="0"/>
        <w:spacing w:before="0" w:after="0"/>
        <w:ind w:left="720" w:right="0" w:hanging="0"/>
        <w:jc w:val="both"/>
        <w:rPr>
          <w:caps w:val="false"/>
          <w:smallCaps w:val="false"/>
        </w:rPr>
      </w:pPr>
      <w:r>
        <w:rPr>
          <w:caps w:val="false"/>
          <w:smallCaps w:val="false"/>
        </w:rPr>
        <w:t> </w:t>
      </w:r>
    </w:p>
    <w:tbl>
      <w:tblPr>
        <w:tblW w:w="995" w:type="dxa"/>
        <w:jc w:val="left"/>
        <w:tblInd w:w="0" w:type="dxa"/>
        <w:tblLayout w:type="fixed"/>
        <w:tblCellMar>
          <w:top w:w="0" w:type="dxa"/>
          <w:left w:w="0" w:type="dxa"/>
          <w:bottom w:w="0" w:type="dxa"/>
          <w:right w:w="0" w:type="dxa"/>
        </w:tblCellMar>
      </w:tblPr>
      <w:tblGrid>
        <w:gridCol w:w="75"/>
        <w:gridCol w:w="72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pre_044"/>
      <w:bookmarkEnd w:id="45"/>
      <w:r>
        <w:rPr>
          <w:rFonts w:ascii="Times New Roman;Times;Serif" w:hAnsi="Times New Roman;Times;Serif"/>
          <w:b/>
          <w:i w:val="false"/>
          <w:caps w:val="false"/>
          <w:smallCaps w:val="false"/>
          <w:sz w:val="20"/>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br/>
        <w:t>SECOND AMENDED AND RESTATED</w:t>
        <w:br/>
        <w:t>CERTIFICATE OF INCORPORATION OF</w:t>
        <w:br/>
        <w:t>BANZAI INTERNATIONAL,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REVERSE STOCK SPLIT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Times;Serif" w:hAnsi="Times New Roman;Times;Serif"/>
          <w:b/>
          <w:i w:val="false"/>
          <w:caps w:val="false"/>
          <w:smallCaps w:val="false"/>
          <w:sz w:val="20"/>
        </w:rPr>
        <w:t>Restated Certificate</w:t>
      </w:r>
      <w:r>
        <w:rPr>
          <w:rFonts w:ascii="Times New Roman;Times;Serif" w:hAnsi="Times New Roman;Times;Serif"/>
          <w:b w:val="false"/>
          <w:i w:val="false"/>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 immediately after the first paragraph of Article IV, Section (A) of the Restated Certificate is hereby amended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this Certificate of Amendment to the Second Amended and Restated Certificate of Incorporation becoming effective pursuant to the General Corporation Law of the State of Delaware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the shares of the Class A Common Stock and Class B Common Stock, issued and outstanding immediately prior to the Effective Time and the shares of Common Stock issued and held in the treasury of the Corporation immediately prior to the Effective Time shall be reclassified as and combined into a smaller number of shares such that every [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shares of issued and outstanding Class A Common Stock and every [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shares of issued and outstanding Class B Common Stock immediately prior to the Effective Time are automatically combined into one (1) validly issued, fully paid and nonassessable share of Class A Common Stock and Class B Common Stock, respectively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rounded up to the nearest whole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certificate or book-entry position that, immediately prior to the Effective Time, represented shares of Class A Common Stock or Class B Common Stock, as applicable, that were issued and outstanding immediately prior to the Effective Time shall, from and after the Effective Time, automatically and without the necessity of presenting the same for exchange, represent that number of whole shares of Class A Common Stock or Class B Common Stock, respectively, after the Effective Time into which the shares of Class A Common Stock or Class B Common Stock formerly represented by such certificate or book-entry position shall have been reclassified and combined.”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Certificate of Amendment shall be effective at ___________ Eastern Time on ____________, 20__.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Corporation has caused this Certificate of Amendment of the Second Amended and Restated Certificate of Incorporation to be signed by its Chief Executive Officer this ____ day of ________, 20__.</w:t>
      </w:r>
    </w:p>
    <w:p>
      <w:pPr>
        <w:pStyle w:val="TextBody"/>
        <w:bidi w:val="0"/>
        <w:spacing w:before="0" w:after="0"/>
        <w:ind w:left="0" w:right="0" w:hanging="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Amount to be determined by the Board, but in no event shall this number be greater than 1,000.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Amount to be determined by the Board, but in no event shall this number be greater than 1,000. </w:t>
      </w:r>
    </w:p>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115"/>
      </w:tblGrid>
      <w:tr>
        <w:trPr/>
        <w:tc>
          <w:tcPr>
            <w:tcW w:w="1115" w:type="dxa"/>
            <w:tcBorders/>
            <w:vAlign w:val="center"/>
          </w:tcPr>
          <w:p>
            <w:pPr>
              <w:pStyle w:val="TableContents"/>
              <w:bidi w:val="0"/>
              <w:spacing w:before="0" w:after="283"/>
              <w:jc w:val="center"/>
              <w:rPr/>
            </w:pPr>
            <w:r>
              <w:rPr/>
              <w:t>Annex 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pre_045"/>
      <w:bookmarkEnd w:id="46"/>
      <w:r>
        <w:rPr>
          <w:rFonts w:ascii="Times New Roman;Times;Serif" w:hAnsi="Times New Roman;Times;Serif"/>
          <w:b/>
          <w:i w:val="false"/>
          <w:caps w:val="false"/>
          <w:smallCaps w:val="false"/>
          <w:sz w:val="20"/>
        </w:rPr>
        <w:t>Annex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br/>
        <w:t>SECOND AMENDED AND RESTATED</w:t>
        <w:br/>
        <w:t>CERTIFICATE OF INCORPORATION OF</w:t>
        <w:br/>
        <w:t>BANZAI INTERNATIONAL, INC.</w:t>
        <w:br/>
        <w:t>FOR NAME 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Times;Serif" w:hAnsi="Times New Roman;Times;Serif"/>
          <w:b/>
          <w:i w:val="false"/>
          <w:caps w:val="false"/>
          <w:smallCaps w:val="false"/>
          <w:sz w:val="20"/>
        </w:rPr>
        <w:t>Restated Certificate</w:t>
      </w:r>
      <w:r>
        <w:rPr>
          <w:rFonts w:ascii="Times New Roman;Times;Serif" w:hAnsi="Times New Roman;Times;Serif"/>
          <w:b w:val="false"/>
          <w:i w:val="false"/>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 of the Restated Certificate is hereby amended and read in its entirety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name of this corporation is Parabolic Technologies, Inc. and the date of filing the original Certificate of Incorporate of this corporation with the Secretary of State of the State of Delaware was September 18, 2020, as amended and restated by the Amended and Restated Certificate of Incorporation of this corporation filed with the Secretary of State of the State of Delaware on December 22, 2022 (the “Amended and Restated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Certificate of Amendment shall be effective at ___________ Eastern Time on ____________, 20__.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Corporation has caused this Certificate of Amendment of the Second Amended and Restated Certificate of Incorporation to be signed by its Chief Executive Officer this ____ day of ________, 20__.</w:t>
      </w:r>
    </w:p>
    <w:p>
      <w:pPr>
        <w:pStyle w:val="TextBody"/>
        <w:bidi w:val="0"/>
        <w:spacing w:before="0" w:after="0"/>
        <w:ind w:left="0" w:right="0" w:hanging="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115"/>
      </w:tblGrid>
      <w:tr>
        <w:trPr/>
        <w:tc>
          <w:tcPr>
            <w:tcW w:w="1115" w:type="dxa"/>
            <w:tcBorders/>
            <w:vAlign w:val="center"/>
          </w:tcPr>
          <w:p>
            <w:pPr>
              <w:pStyle w:val="TableContents"/>
              <w:bidi w:val="0"/>
              <w:spacing w:before="0" w:after="283"/>
              <w:jc w:val="center"/>
              <w:rPr/>
            </w:pPr>
            <w:r>
              <w:rPr/>
              <w:t>Annex C-1</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17813</Words>
  <Characters>90540</Characters>
  <CharactersWithSpaces>108752</CharactersWithSpaces>
  <Paragraphs>1353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